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F1" w:rsidRPr="008174E3" w:rsidRDefault="00B44CCF" w:rsidP="008174E3">
      <w:pPr>
        <w:pStyle w:val="Kop1"/>
        <w:spacing w:line="360" w:lineRule="auto"/>
        <w:jc w:val="left"/>
        <w:rPr>
          <w:rFonts w:ascii="Arial" w:hAnsi="Arial" w:cs="Arial"/>
          <w:sz w:val="36"/>
          <w:szCs w:val="36"/>
          <w:lang w:val="en-US"/>
        </w:rPr>
      </w:pPr>
      <w:r w:rsidRPr="008174E3">
        <w:rPr>
          <w:rFonts w:ascii="Arial" w:hAnsi="Arial" w:cs="Arial"/>
          <w:sz w:val="36"/>
          <w:szCs w:val="36"/>
          <w:lang w:val="en-US"/>
        </w:rPr>
        <w:t>Practicum 6</w:t>
      </w:r>
      <w:r w:rsidR="005166F1" w:rsidRPr="008174E3">
        <w:rPr>
          <w:rFonts w:ascii="Arial" w:hAnsi="Arial" w:cs="Arial"/>
          <w:sz w:val="36"/>
          <w:szCs w:val="36"/>
          <w:lang w:val="en-US"/>
        </w:rPr>
        <w:t xml:space="preserve"> – </w:t>
      </w:r>
      <w:r w:rsidRPr="008174E3">
        <w:rPr>
          <w:rFonts w:ascii="Arial" w:hAnsi="Arial" w:cs="Arial"/>
          <w:sz w:val="36"/>
          <w:szCs w:val="36"/>
          <w:lang w:val="en-US"/>
        </w:rPr>
        <w:t>Species Sensitivity Distribution</w:t>
      </w:r>
      <w:r w:rsidR="00A84658" w:rsidRPr="008174E3">
        <w:rPr>
          <w:rFonts w:ascii="Arial" w:hAnsi="Arial" w:cs="Arial"/>
          <w:sz w:val="36"/>
          <w:szCs w:val="36"/>
          <w:lang w:val="en-US"/>
        </w:rPr>
        <w:t xml:space="preserve"> and Environmental Concentration Distribution</w:t>
      </w:r>
      <w:r w:rsidRPr="008174E3">
        <w:rPr>
          <w:rFonts w:ascii="Arial" w:hAnsi="Arial" w:cs="Arial"/>
          <w:sz w:val="36"/>
          <w:szCs w:val="36"/>
          <w:lang w:val="en-US"/>
        </w:rPr>
        <w:t xml:space="preserve"> </w:t>
      </w:r>
    </w:p>
    <w:p w:rsidR="005166F1" w:rsidRPr="008174E3" w:rsidRDefault="005166F1" w:rsidP="00511F35">
      <w:pPr>
        <w:autoSpaceDE w:val="0"/>
        <w:autoSpaceDN w:val="0"/>
        <w:adjustRightInd w:val="0"/>
        <w:spacing w:line="360" w:lineRule="auto"/>
        <w:jc w:val="both"/>
        <w:rPr>
          <w:rFonts w:ascii="Arial" w:hAnsi="Arial" w:cs="Arial"/>
          <w:b/>
          <w:bCs/>
          <w:i/>
          <w:lang w:val="en-US"/>
        </w:rPr>
      </w:pPr>
    </w:p>
    <w:p w:rsidR="00647378" w:rsidRPr="008174E3" w:rsidRDefault="00B44CCF" w:rsidP="00511F35">
      <w:pPr>
        <w:pStyle w:val="Lijstalinea"/>
        <w:autoSpaceDE w:val="0"/>
        <w:autoSpaceDN w:val="0"/>
        <w:adjustRightInd w:val="0"/>
        <w:spacing w:line="360" w:lineRule="auto"/>
        <w:ind w:left="405"/>
        <w:rPr>
          <w:rFonts w:ascii="Arial" w:hAnsi="Arial" w:cs="Arial"/>
          <w:b/>
          <w:bCs/>
          <w:i/>
          <w:lang w:val="en-US"/>
        </w:rPr>
      </w:pPr>
      <w:r w:rsidRPr="008174E3">
        <w:rPr>
          <w:rFonts w:ascii="Arial" w:hAnsi="Arial" w:cs="Arial"/>
          <w:b/>
          <w:bCs/>
          <w:i/>
          <w:lang w:val="en-US"/>
        </w:rPr>
        <w:t>6</w:t>
      </w:r>
      <w:r w:rsidR="00102134" w:rsidRPr="008174E3">
        <w:rPr>
          <w:rFonts w:ascii="Arial" w:hAnsi="Arial" w:cs="Arial"/>
          <w:b/>
          <w:bCs/>
          <w:i/>
          <w:lang w:val="en-US"/>
        </w:rPr>
        <w:t>.1 Introduction</w:t>
      </w:r>
    </w:p>
    <w:p w:rsidR="0023764D" w:rsidRPr="008174E3" w:rsidRDefault="00693C12" w:rsidP="00511F35">
      <w:pPr>
        <w:autoSpaceDE w:val="0"/>
        <w:autoSpaceDN w:val="0"/>
        <w:adjustRightInd w:val="0"/>
        <w:spacing w:line="360" w:lineRule="auto"/>
        <w:jc w:val="both"/>
        <w:rPr>
          <w:rFonts w:ascii="Arial" w:hAnsi="Arial" w:cs="Arial"/>
          <w:bCs/>
          <w:sz w:val="22"/>
          <w:lang w:val="en-US"/>
        </w:rPr>
      </w:pPr>
      <w:r w:rsidRPr="008174E3">
        <w:rPr>
          <w:rFonts w:ascii="Arial" w:hAnsi="Arial" w:cs="Arial"/>
          <w:bCs/>
          <w:sz w:val="22"/>
          <w:lang w:val="en-US"/>
        </w:rPr>
        <w:t>Until now we have</w:t>
      </w:r>
      <w:r w:rsidR="00511F35" w:rsidRPr="008174E3">
        <w:rPr>
          <w:rFonts w:ascii="Arial" w:hAnsi="Arial" w:cs="Arial"/>
          <w:bCs/>
          <w:sz w:val="22"/>
          <w:lang w:val="en-US"/>
        </w:rPr>
        <w:t xml:space="preserve"> -</w:t>
      </w:r>
      <w:r w:rsidRPr="008174E3">
        <w:rPr>
          <w:rFonts w:ascii="Arial" w:hAnsi="Arial" w:cs="Arial"/>
          <w:bCs/>
          <w:sz w:val="22"/>
          <w:lang w:val="en-US"/>
        </w:rPr>
        <w:t xml:space="preserve"> </w:t>
      </w:r>
      <w:r w:rsidR="00511F35" w:rsidRPr="008174E3">
        <w:rPr>
          <w:rFonts w:ascii="Arial" w:hAnsi="Arial" w:cs="Arial"/>
          <w:bCs/>
          <w:sz w:val="22"/>
          <w:lang w:val="en-US"/>
        </w:rPr>
        <w:t>in th</w:t>
      </w:r>
      <w:r w:rsidR="009A0562" w:rsidRPr="008174E3">
        <w:rPr>
          <w:rFonts w:ascii="Arial" w:hAnsi="Arial" w:cs="Arial"/>
          <w:bCs/>
          <w:sz w:val="22"/>
          <w:lang w:val="en-US"/>
        </w:rPr>
        <w:t>e</w:t>
      </w:r>
      <w:r w:rsidR="00511F35" w:rsidRPr="008174E3">
        <w:rPr>
          <w:rFonts w:ascii="Arial" w:hAnsi="Arial" w:cs="Arial"/>
          <w:bCs/>
          <w:sz w:val="22"/>
          <w:lang w:val="en-US"/>
        </w:rPr>
        <w:t xml:space="preserve"> series of PC exercises </w:t>
      </w:r>
      <w:r w:rsidR="009A0562" w:rsidRPr="008174E3">
        <w:rPr>
          <w:rFonts w:ascii="Arial" w:hAnsi="Arial" w:cs="Arial"/>
          <w:bCs/>
          <w:sz w:val="22"/>
          <w:lang w:val="en-US"/>
        </w:rPr>
        <w:t xml:space="preserve">in this course </w:t>
      </w:r>
      <w:r w:rsidR="00511F35" w:rsidRPr="008174E3">
        <w:rPr>
          <w:rFonts w:ascii="Arial" w:hAnsi="Arial" w:cs="Arial"/>
          <w:bCs/>
          <w:sz w:val="22"/>
          <w:lang w:val="en-US"/>
        </w:rPr>
        <w:t>- performed</w:t>
      </w:r>
      <w:r w:rsidR="0028036C" w:rsidRPr="008174E3">
        <w:rPr>
          <w:rFonts w:ascii="Arial" w:hAnsi="Arial" w:cs="Arial"/>
          <w:bCs/>
          <w:sz w:val="22"/>
          <w:lang w:val="en-US"/>
        </w:rPr>
        <w:t xml:space="preserve"> </w:t>
      </w:r>
      <w:r w:rsidR="00511F35" w:rsidRPr="008174E3">
        <w:rPr>
          <w:rFonts w:ascii="Arial" w:hAnsi="Arial" w:cs="Arial"/>
          <w:bCs/>
          <w:sz w:val="22"/>
          <w:lang w:val="en-US"/>
        </w:rPr>
        <w:t>ecological</w:t>
      </w:r>
      <w:r w:rsidR="0028036C" w:rsidRPr="008174E3">
        <w:rPr>
          <w:rFonts w:ascii="Arial" w:hAnsi="Arial" w:cs="Arial"/>
          <w:bCs/>
          <w:sz w:val="22"/>
          <w:lang w:val="en-US"/>
        </w:rPr>
        <w:t xml:space="preserve"> risk assessment </w:t>
      </w:r>
      <w:r w:rsidR="00511F35" w:rsidRPr="008174E3">
        <w:rPr>
          <w:rFonts w:ascii="Arial" w:hAnsi="Arial" w:cs="Arial"/>
          <w:bCs/>
          <w:sz w:val="22"/>
          <w:lang w:val="en-US"/>
        </w:rPr>
        <w:t xml:space="preserve">in a </w:t>
      </w:r>
      <w:r w:rsidR="00A43B3A" w:rsidRPr="008174E3">
        <w:rPr>
          <w:rFonts w:ascii="Arial" w:hAnsi="Arial" w:cs="Arial"/>
          <w:bCs/>
          <w:sz w:val="22"/>
          <w:lang w:val="en-US"/>
        </w:rPr>
        <w:t xml:space="preserve">purely </w:t>
      </w:r>
      <w:r w:rsidR="00511F35" w:rsidRPr="008174E3">
        <w:rPr>
          <w:rFonts w:ascii="Arial" w:hAnsi="Arial" w:cs="Arial"/>
          <w:bCs/>
          <w:sz w:val="22"/>
          <w:u w:val="single"/>
          <w:lang w:val="en-US"/>
        </w:rPr>
        <w:t>deterministic</w:t>
      </w:r>
      <w:r w:rsidR="00511F35" w:rsidRPr="008174E3">
        <w:rPr>
          <w:rFonts w:ascii="Arial" w:hAnsi="Arial" w:cs="Arial"/>
          <w:bCs/>
          <w:sz w:val="22"/>
          <w:lang w:val="en-US"/>
        </w:rPr>
        <w:t xml:space="preserve"> manner</w:t>
      </w:r>
      <w:r w:rsidR="00A43B3A" w:rsidRPr="008174E3">
        <w:rPr>
          <w:rFonts w:ascii="Arial" w:hAnsi="Arial" w:cs="Arial"/>
          <w:bCs/>
          <w:sz w:val="22"/>
          <w:lang w:val="en-US"/>
        </w:rPr>
        <w:t xml:space="preserve"> and by applying simple</w:t>
      </w:r>
      <w:r w:rsidR="00FE1CB0" w:rsidRPr="008174E3">
        <w:rPr>
          <w:rFonts w:ascii="Arial" w:hAnsi="Arial" w:cs="Arial"/>
          <w:bCs/>
          <w:sz w:val="22"/>
          <w:lang w:val="en-US"/>
        </w:rPr>
        <w:t xml:space="preserve"> (</w:t>
      </w:r>
      <w:r w:rsidR="00FE1CB0" w:rsidRPr="008174E3">
        <w:rPr>
          <w:rFonts w:ascii="Arial" w:hAnsi="Arial" w:cs="Arial"/>
          <w:bCs/>
          <w:sz w:val="22"/>
          <w:u w:val="single"/>
          <w:lang w:val="en-US"/>
        </w:rPr>
        <w:t>often default or worst-case approaches</w:t>
      </w:r>
      <w:r w:rsidR="00FE1CB0" w:rsidRPr="008174E3">
        <w:rPr>
          <w:rFonts w:ascii="Arial" w:hAnsi="Arial" w:cs="Arial"/>
          <w:bCs/>
          <w:sz w:val="22"/>
          <w:lang w:val="en-US"/>
        </w:rPr>
        <w:t xml:space="preserve">) to a </w:t>
      </w:r>
      <w:r w:rsidR="00FE1CB0" w:rsidRPr="008174E3">
        <w:rPr>
          <w:rFonts w:ascii="Arial" w:hAnsi="Arial" w:cs="Arial"/>
          <w:bCs/>
          <w:sz w:val="22"/>
          <w:u w:val="single"/>
          <w:lang w:val="en-US"/>
        </w:rPr>
        <w:t>limited amount of data</w:t>
      </w:r>
      <w:r w:rsidR="00A43B3A" w:rsidRPr="008174E3">
        <w:rPr>
          <w:rFonts w:ascii="Arial" w:hAnsi="Arial" w:cs="Arial"/>
          <w:bCs/>
          <w:sz w:val="22"/>
          <w:lang w:val="en-US"/>
        </w:rPr>
        <w:t xml:space="preserve">. </w:t>
      </w:r>
      <w:r w:rsidR="00FE1CB0" w:rsidRPr="008174E3">
        <w:rPr>
          <w:rFonts w:ascii="Arial" w:hAnsi="Arial" w:cs="Arial"/>
          <w:bCs/>
          <w:sz w:val="22"/>
          <w:lang w:val="en-US"/>
        </w:rPr>
        <w:t>We have done this so far</w:t>
      </w:r>
      <w:r w:rsidR="00A43B3A" w:rsidRPr="008174E3">
        <w:rPr>
          <w:rFonts w:ascii="Arial" w:hAnsi="Arial" w:cs="Arial"/>
          <w:bCs/>
          <w:sz w:val="22"/>
          <w:lang w:val="en-US"/>
        </w:rPr>
        <w:t xml:space="preserve"> </w:t>
      </w:r>
      <w:r w:rsidR="0028036C" w:rsidRPr="008174E3">
        <w:rPr>
          <w:rFonts w:ascii="Arial" w:hAnsi="Arial" w:cs="Arial"/>
          <w:bCs/>
          <w:sz w:val="22"/>
          <w:lang w:val="en-US"/>
        </w:rPr>
        <w:t xml:space="preserve">on the </w:t>
      </w:r>
      <w:r w:rsidR="00511F35" w:rsidRPr="008174E3">
        <w:rPr>
          <w:rFonts w:ascii="Arial" w:hAnsi="Arial" w:cs="Arial"/>
          <w:bCs/>
          <w:sz w:val="22"/>
          <w:lang w:val="en-US"/>
        </w:rPr>
        <w:t xml:space="preserve">basis of a </w:t>
      </w:r>
      <w:r w:rsidR="0028036C" w:rsidRPr="008174E3">
        <w:rPr>
          <w:rFonts w:ascii="Arial" w:hAnsi="Arial" w:cs="Arial"/>
          <w:bCs/>
          <w:sz w:val="22"/>
          <w:lang w:val="en-US"/>
        </w:rPr>
        <w:t xml:space="preserve">comparison of </w:t>
      </w:r>
      <w:r w:rsidR="00511F35" w:rsidRPr="008174E3">
        <w:rPr>
          <w:rFonts w:ascii="Arial" w:hAnsi="Arial" w:cs="Arial"/>
          <w:bCs/>
          <w:sz w:val="22"/>
          <w:lang w:val="en-US"/>
        </w:rPr>
        <w:t xml:space="preserve">a single </w:t>
      </w:r>
      <w:r w:rsidR="0028036C" w:rsidRPr="008174E3">
        <w:rPr>
          <w:rFonts w:ascii="Arial" w:hAnsi="Arial" w:cs="Arial"/>
          <w:bCs/>
          <w:sz w:val="22"/>
          <w:lang w:val="en-US"/>
        </w:rPr>
        <w:t>predicted e</w:t>
      </w:r>
      <w:r w:rsidR="009A0562" w:rsidRPr="008174E3">
        <w:rPr>
          <w:rFonts w:ascii="Arial" w:hAnsi="Arial" w:cs="Arial"/>
          <w:bCs/>
          <w:sz w:val="22"/>
          <w:lang w:val="en-US"/>
        </w:rPr>
        <w:t>nvironmental</w:t>
      </w:r>
      <w:r w:rsidR="0028036C" w:rsidRPr="008174E3">
        <w:rPr>
          <w:rFonts w:ascii="Arial" w:hAnsi="Arial" w:cs="Arial"/>
          <w:bCs/>
          <w:sz w:val="22"/>
          <w:lang w:val="en-US"/>
        </w:rPr>
        <w:t xml:space="preserve"> concentration (</w:t>
      </w:r>
      <w:r w:rsidR="00511F35" w:rsidRPr="008174E3">
        <w:rPr>
          <w:rFonts w:ascii="Arial" w:hAnsi="Arial" w:cs="Arial"/>
          <w:bCs/>
          <w:sz w:val="22"/>
          <w:lang w:val="en-US"/>
        </w:rPr>
        <w:t>P</w:t>
      </w:r>
      <w:r w:rsidR="0028036C" w:rsidRPr="008174E3">
        <w:rPr>
          <w:rFonts w:ascii="Arial" w:hAnsi="Arial" w:cs="Arial"/>
          <w:bCs/>
          <w:sz w:val="22"/>
          <w:lang w:val="en-US"/>
        </w:rPr>
        <w:t xml:space="preserve">EC) with a </w:t>
      </w:r>
      <w:r w:rsidR="00511F35" w:rsidRPr="008174E3">
        <w:rPr>
          <w:rFonts w:ascii="Arial" w:hAnsi="Arial" w:cs="Arial"/>
          <w:bCs/>
          <w:sz w:val="22"/>
          <w:lang w:val="en-US"/>
        </w:rPr>
        <w:t xml:space="preserve">single predicted </w:t>
      </w:r>
      <w:r w:rsidR="0028036C" w:rsidRPr="008174E3">
        <w:rPr>
          <w:rFonts w:ascii="Arial" w:hAnsi="Arial" w:cs="Arial"/>
          <w:bCs/>
          <w:sz w:val="22"/>
          <w:lang w:val="en-US"/>
        </w:rPr>
        <w:t>no effect concentration (</w:t>
      </w:r>
      <w:r w:rsidR="00511F35" w:rsidRPr="008174E3">
        <w:rPr>
          <w:rFonts w:ascii="Arial" w:hAnsi="Arial" w:cs="Arial"/>
          <w:bCs/>
          <w:sz w:val="22"/>
          <w:lang w:val="en-US"/>
        </w:rPr>
        <w:t>PNEC</w:t>
      </w:r>
      <w:r w:rsidR="0028036C" w:rsidRPr="008174E3">
        <w:rPr>
          <w:rFonts w:ascii="Arial" w:hAnsi="Arial" w:cs="Arial"/>
          <w:bCs/>
          <w:sz w:val="22"/>
          <w:lang w:val="en-US"/>
        </w:rPr>
        <w:t>)</w:t>
      </w:r>
      <w:r w:rsidR="00511F35" w:rsidRPr="008174E3">
        <w:rPr>
          <w:rFonts w:ascii="Arial" w:hAnsi="Arial" w:cs="Arial"/>
          <w:bCs/>
          <w:sz w:val="22"/>
          <w:lang w:val="en-US"/>
        </w:rPr>
        <w:t>.</w:t>
      </w:r>
      <w:r w:rsidR="0028036C" w:rsidRPr="008174E3">
        <w:rPr>
          <w:rFonts w:ascii="Arial" w:hAnsi="Arial" w:cs="Arial"/>
          <w:bCs/>
          <w:sz w:val="22"/>
          <w:lang w:val="en-US"/>
        </w:rPr>
        <w:t xml:space="preserve"> In this </w:t>
      </w:r>
      <w:r w:rsidR="00FE1CB0" w:rsidRPr="008174E3">
        <w:rPr>
          <w:rFonts w:ascii="Arial" w:hAnsi="Arial" w:cs="Arial"/>
          <w:bCs/>
          <w:sz w:val="22"/>
          <w:lang w:val="en-US"/>
        </w:rPr>
        <w:t xml:space="preserve">simple, </w:t>
      </w:r>
      <w:r w:rsidR="0028036C" w:rsidRPr="008174E3">
        <w:rPr>
          <w:rFonts w:ascii="Arial" w:hAnsi="Arial" w:cs="Arial"/>
          <w:bCs/>
          <w:sz w:val="22"/>
          <w:lang w:val="en-US"/>
        </w:rPr>
        <w:t>deterministic framework,</w:t>
      </w:r>
      <w:r w:rsidR="00511F35" w:rsidRPr="008174E3">
        <w:rPr>
          <w:rFonts w:ascii="Arial" w:hAnsi="Arial" w:cs="Arial"/>
          <w:bCs/>
          <w:sz w:val="22"/>
          <w:lang w:val="en-US"/>
        </w:rPr>
        <w:t xml:space="preserve"> single, deterministic value</w:t>
      </w:r>
      <w:r w:rsidR="0023764D" w:rsidRPr="008174E3">
        <w:rPr>
          <w:rFonts w:ascii="Arial" w:hAnsi="Arial" w:cs="Arial"/>
          <w:bCs/>
          <w:sz w:val="22"/>
          <w:lang w:val="en-US"/>
        </w:rPr>
        <w:t>s</w:t>
      </w:r>
      <w:r w:rsidR="00511F35" w:rsidRPr="008174E3">
        <w:rPr>
          <w:rFonts w:ascii="Arial" w:hAnsi="Arial" w:cs="Arial"/>
          <w:bCs/>
          <w:sz w:val="22"/>
          <w:lang w:val="en-US"/>
        </w:rPr>
        <w:t xml:space="preserve"> </w:t>
      </w:r>
      <w:r w:rsidR="0023764D" w:rsidRPr="008174E3">
        <w:rPr>
          <w:rFonts w:ascii="Arial" w:hAnsi="Arial" w:cs="Arial"/>
          <w:bCs/>
          <w:sz w:val="22"/>
          <w:lang w:val="en-US"/>
        </w:rPr>
        <w:t>are</w:t>
      </w:r>
      <w:r w:rsidR="00511F35" w:rsidRPr="008174E3">
        <w:rPr>
          <w:rFonts w:ascii="Arial" w:hAnsi="Arial" w:cs="Arial"/>
          <w:bCs/>
          <w:sz w:val="22"/>
          <w:lang w:val="en-US"/>
        </w:rPr>
        <w:t xml:space="preserve"> derived for the PEC (as calculated based on</w:t>
      </w:r>
      <w:r w:rsidR="0023764D" w:rsidRPr="008174E3">
        <w:rPr>
          <w:rFonts w:ascii="Arial" w:hAnsi="Arial" w:cs="Arial"/>
          <w:bCs/>
          <w:sz w:val="22"/>
          <w:lang w:val="en-US"/>
        </w:rPr>
        <w:t xml:space="preserve"> average, default or worst case production and use quantities, emission scenario’s,</w:t>
      </w:r>
      <w:r w:rsidR="009A0562" w:rsidRPr="008174E3">
        <w:rPr>
          <w:rFonts w:ascii="Arial" w:hAnsi="Arial" w:cs="Arial"/>
          <w:bCs/>
          <w:sz w:val="22"/>
          <w:lang w:val="en-US"/>
        </w:rPr>
        <w:t xml:space="preserve"> </w:t>
      </w:r>
      <w:r w:rsidR="00FE1CB0" w:rsidRPr="008174E3">
        <w:rPr>
          <w:rFonts w:ascii="Arial" w:hAnsi="Arial" w:cs="Arial"/>
          <w:bCs/>
          <w:sz w:val="22"/>
          <w:lang w:val="en-US"/>
        </w:rPr>
        <w:t xml:space="preserve">chemical properties </w:t>
      </w:r>
      <w:r w:rsidR="009A0562" w:rsidRPr="008174E3">
        <w:rPr>
          <w:rFonts w:ascii="Arial" w:hAnsi="Arial" w:cs="Arial"/>
          <w:bCs/>
          <w:sz w:val="22"/>
          <w:lang w:val="en-US"/>
        </w:rPr>
        <w:t xml:space="preserve">and environmental conditions) </w:t>
      </w:r>
      <w:r w:rsidR="0023764D" w:rsidRPr="008174E3">
        <w:rPr>
          <w:rFonts w:ascii="Arial" w:hAnsi="Arial" w:cs="Arial"/>
          <w:bCs/>
          <w:sz w:val="22"/>
          <w:lang w:val="en-US"/>
        </w:rPr>
        <w:t xml:space="preserve">and for the PNEC (for instance based on </w:t>
      </w:r>
      <w:r w:rsidR="009A0562" w:rsidRPr="008174E3">
        <w:rPr>
          <w:rFonts w:ascii="Arial" w:hAnsi="Arial" w:cs="Arial"/>
          <w:bCs/>
          <w:sz w:val="22"/>
          <w:lang w:val="en-US"/>
        </w:rPr>
        <w:t xml:space="preserve">the lowest of </w:t>
      </w:r>
      <w:r w:rsidR="0023764D" w:rsidRPr="008174E3">
        <w:rPr>
          <w:rFonts w:ascii="Arial" w:hAnsi="Arial" w:cs="Arial"/>
          <w:bCs/>
          <w:sz w:val="22"/>
          <w:lang w:val="en-US"/>
        </w:rPr>
        <w:t>a number of acute LC50s and/or chronic NOECs or EC10s</w:t>
      </w:r>
      <w:r w:rsidR="009A0562" w:rsidRPr="008174E3">
        <w:rPr>
          <w:rFonts w:ascii="Arial" w:hAnsi="Arial" w:cs="Arial"/>
          <w:bCs/>
          <w:sz w:val="22"/>
          <w:lang w:val="en-US"/>
        </w:rPr>
        <w:t xml:space="preserve"> to which an assessment factor is applied</w:t>
      </w:r>
      <w:r w:rsidR="0023764D" w:rsidRPr="008174E3">
        <w:rPr>
          <w:rFonts w:ascii="Arial" w:hAnsi="Arial" w:cs="Arial"/>
          <w:bCs/>
          <w:sz w:val="22"/>
          <w:lang w:val="en-US"/>
        </w:rPr>
        <w:t xml:space="preserve">). Finally, </w:t>
      </w:r>
      <w:r w:rsidR="00FE1CB0" w:rsidRPr="008174E3">
        <w:rPr>
          <w:rFonts w:ascii="Arial" w:hAnsi="Arial" w:cs="Arial"/>
          <w:bCs/>
          <w:sz w:val="22"/>
          <w:lang w:val="en-US"/>
        </w:rPr>
        <w:t>a</w:t>
      </w:r>
      <w:r w:rsidR="0023764D" w:rsidRPr="008174E3">
        <w:rPr>
          <w:rFonts w:ascii="Arial" w:hAnsi="Arial" w:cs="Arial"/>
          <w:bCs/>
          <w:sz w:val="22"/>
          <w:lang w:val="en-US"/>
        </w:rPr>
        <w:t xml:space="preserve"> risk assessor will calculate a single, deterministic value of the Risk Characterization Ratio (RCR) as the ratio of those single PNEC and PEC estimates. </w:t>
      </w:r>
    </w:p>
    <w:p w:rsidR="0023764D" w:rsidRPr="008174E3" w:rsidRDefault="0023764D" w:rsidP="00511F35">
      <w:pPr>
        <w:autoSpaceDE w:val="0"/>
        <w:autoSpaceDN w:val="0"/>
        <w:adjustRightInd w:val="0"/>
        <w:spacing w:line="360" w:lineRule="auto"/>
        <w:jc w:val="both"/>
        <w:rPr>
          <w:rFonts w:ascii="Arial" w:hAnsi="Arial" w:cs="Arial"/>
          <w:bCs/>
          <w:sz w:val="22"/>
          <w:lang w:val="en-US"/>
        </w:rPr>
      </w:pPr>
    </w:p>
    <w:p w:rsidR="009D025B" w:rsidRPr="008174E3" w:rsidRDefault="0023764D" w:rsidP="009D025B">
      <w:pPr>
        <w:autoSpaceDE w:val="0"/>
        <w:autoSpaceDN w:val="0"/>
        <w:adjustRightInd w:val="0"/>
        <w:spacing w:line="360" w:lineRule="auto"/>
        <w:jc w:val="both"/>
        <w:rPr>
          <w:rFonts w:ascii="Arial" w:hAnsi="Arial" w:cs="Arial"/>
          <w:bCs/>
          <w:sz w:val="22"/>
          <w:lang w:val="en-US"/>
        </w:rPr>
      </w:pPr>
      <w:r w:rsidRPr="008174E3">
        <w:rPr>
          <w:rFonts w:ascii="Arial" w:hAnsi="Arial" w:cs="Arial"/>
          <w:bCs/>
          <w:sz w:val="22"/>
          <w:lang w:val="en-US"/>
        </w:rPr>
        <w:t xml:space="preserve">In order to try to ensure environmental safety, the risk assessor will often consider worst case scenarios to derive PEC and PNEC, which also leads to worst case single RCR value, but which may result in considerable (and perhaps economically </w:t>
      </w:r>
      <w:r w:rsidR="00FE1CB0" w:rsidRPr="008174E3">
        <w:rPr>
          <w:rFonts w:ascii="Arial" w:hAnsi="Arial" w:cs="Arial"/>
          <w:bCs/>
          <w:sz w:val="22"/>
          <w:lang w:val="en-US"/>
        </w:rPr>
        <w:t>harmful</w:t>
      </w:r>
      <w:r w:rsidRPr="008174E3">
        <w:rPr>
          <w:rFonts w:ascii="Arial" w:hAnsi="Arial" w:cs="Arial"/>
          <w:bCs/>
          <w:sz w:val="22"/>
          <w:lang w:val="en-US"/>
        </w:rPr>
        <w:t xml:space="preserve">) overprotection. </w:t>
      </w:r>
      <w:r w:rsidR="009D025B" w:rsidRPr="008174E3">
        <w:rPr>
          <w:rFonts w:ascii="Arial" w:hAnsi="Arial" w:cs="Arial"/>
          <w:bCs/>
          <w:sz w:val="22"/>
          <w:lang w:val="en-US"/>
        </w:rPr>
        <w:t>This potential “problem” is a result of the fact that th</w:t>
      </w:r>
      <w:r w:rsidR="00FE1CB0" w:rsidRPr="008174E3">
        <w:rPr>
          <w:rFonts w:ascii="Arial" w:hAnsi="Arial" w:cs="Arial"/>
          <w:bCs/>
          <w:sz w:val="22"/>
          <w:lang w:val="en-US"/>
        </w:rPr>
        <w:t>is simple,</w:t>
      </w:r>
      <w:r w:rsidR="009D025B" w:rsidRPr="008174E3">
        <w:rPr>
          <w:rFonts w:ascii="Arial" w:hAnsi="Arial" w:cs="Arial"/>
          <w:bCs/>
          <w:sz w:val="22"/>
          <w:lang w:val="en-US"/>
        </w:rPr>
        <w:t xml:space="preserve"> </w:t>
      </w:r>
      <w:r w:rsidR="005E6F11" w:rsidRPr="008174E3">
        <w:rPr>
          <w:rFonts w:ascii="Arial" w:hAnsi="Arial" w:cs="Arial"/>
          <w:bCs/>
          <w:sz w:val="22"/>
          <w:lang w:val="en-US"/>
        </w:rPr>
        <w:t xml:space="preserve">deterministic </w:t>
      </w:r>
      <w:r w:rsidR="0028036C" w:rsidRPr="008174E3">
        <w:rPr>
          <w:rFonts w:ascii="Arial" w:hAnsi="Arial" w:cs="Arial"/>
          <w:bCs/>
          <w:sz w:val="22"/>
          <w:lang w:val="en-US"/>
        </w:rPr>
        <w:t xml:space="preserve">approach does not account for </w:t>
      </w:r>
      <w:r w:rsidR="0028036C" w:rsidRPr="008174E3">
        <w:rPr>
          <w:rFonts w:ascii="Arial" w:hAnsi="Arial" w:cs="Arial"/>
          <w:bCs/>
          <w:sz w:val="22"/>
          <w:u w:val="single"/>
          <w:lang w:val="en-US"/>
        </w:rPr>
        <w:t>uncertainty</w:t>
      </w:r>
      <w:r w:rsidR="009D025B" w:rsidRPr="008174E3">
        <w:rPr>
          <w:rFonts w:ascii="Arial" w:hAnsi="Arial" w:cs="Arial"/>
          <w:bCs/>
          <w:sz w:val="22"/>
          <w:lang w:val="en-US"/>
        </w:rPr>
        <w:t xml:space="preserve"> and the </w:t>
      </w:r>
      <w:r w:rsidR="0028036C" w:rsidRPr="008174E3">
        <w:rPr>
          <w:rFonts w:ascii="Arial" w:hAnsi="Arial" w:cs="Arial"/>
          <w:bCs/>
          <w:sz w:val="22"/>
          <w:u w:val="single"/>
          <w:lang w:val="en-US"/>
        </w:rPr>
        <w:t>spatial and temporal variability</w:t>
      </w:r>
      <w:r w:rsidR="0028036C" w:rsidRPr="008174E3">
        <w:rPr>
          <w:rFonts w:ascii="Arial" w:hAnsi="Arial" w:cs="Arial"/>
          <w:bCs/>
          <w:sz w:val="22"/>
          <w:lang w:val="en-US"/>
        </w:rPr>
        <w:t xml:space="preserve"> of the environmental concentration (EC) and</w:t>
      </w:r>
      <w:r w:rsidR="004A7FDE" w:rsidRPr="008174E3">
        <w:rPr>
          <w:rFonts w:ascii="Arial" w:hAnsi="Arial" w:cs="Arial"/>
          <w:bCs/>
          <w:sz w:val="22"/>
          <w:lang w:val="en-US"/>
        </w:rPr>
        <w:t xml:space="preserve"> inherent </w:t>
      </w:r>
      <w:r w:rsidR="004A7FDE" w:rsidRPr="008174E3">
        <w:rPr>
          <w:rFonts w:ascii="Arial" w:hAnsi="Arial" w:cs="Arial"/>
          <w:bCs/>
          <w:sz w:val="22"/>
          <w:u w:val="single"/>
          <w:lang w:val="en-US"/>
        </w:rPr>
        <w:t>biological variability</w:t>
      </w:r>
      <w:r w:rsidR="004A7FDE" w:rsidRPr="008174E3">
        <w:rPr>
          <w:rFonts w:ascii="Arial" w:hAnsi="Arial" w:cs="Arial"/>
          <w:bCs/>
          <w:sz w:val="22"/>
          <w:lang w:val="en-US"/>
        </w:rPr>
        <w:t xml:space="preserve"> of</w:t>
      </w:r>
      <w:r w:rsidR="0028036C" w:rsidRPr="008174E3">
        <w:rPr>
          <w:rFonts w:ascii="Arial" w:hAnsi="Arial" w:cs="Arial"/>
          <w:bCs/>
          <w:sz w:val="22"/>
          <w:lang w:val="en-US"/>
        </w:rPr>
        <w:t xml:space="preserve"> species sensitivity </w:t>
      </w:r>
      <w:r w:rsidR="009D025B" w:rsidRPr="008174E3">
        <w:rPr>
          <w:rFonts w:ascii="Arial" w:hAnsi="Arial" w:cs="Arial"/>
          <w:bCs/>
          <w:sz w:val="22"/>
          <w:lang w:val="en-US"/>
        </w:rPr>
        <w:t xml:space="preserve">(SS), but rather uses default or worst case assumptions to provide a clear-cut, black-white answer: either there is a risk or there isn’t. However, </w:t>
      </w:r>
      <w:r w:rsidR="00FE1CB0" w:rsidRPr="008174E3">
        <w:rPr>
          <w:rFonts w:ascii="Arial" w:hAnsi="Arial" w:cs="Arial"/>
          <w:bCs/>
          <w:sz w:val="22"/>
          <w:lang w:val="en-US"/>
        </w:rPr>
        <w:t xml:space="preserve">an </w:t>
      </w:r>
      <w:r w:rsidR="009D025B" w:rsidRPr="008174E3">
        <w:rPr>
          <w:rFonts w:ascii="Arial" w:hAnsi="Arial" w:cs="Arial"/>
          <w:bCs/>
          <w:sz w:val="22"/>
          <w:lang w:val="en-US"/>
        </w:rPr>
        <w:t>alternative do</w:t>
      </w:r>
      <w:r w:rsidR="00FE1CB0" w:rsidRPr="008174E3">
        <w:rPr>
          <w:rFonts w:ascii="Arial" w:hAnsi="Arial" w:cs="Arial"/>
          <w:bCs/>
          <w:sz w:val="22"/>
          <w:lang w:val="en-US"/>
        </w:rPr>
        <w:t>es</w:t>
      </w:r>
      <w:r w:rsidR="009D025B" w:rsidRPr="008174E3">
        <w:rPr>
          <w:rFonts w:ascii="Arial" w:hAnsi="Arial" w:cs="Arial"/>
          <w:bCs/>
          <w:sz w:val="22"/>
          <w:lang w:val="en-US"/>
        </w:rPr>
        <w:t xml:space="preserve"> exist that can provide </w:t>
      </w:r>
      <w:r w:rsidR="0028036C" w:rsidRPr="008174E3">
        <w:rPr>
          <w:rFonts w:ascii="Arial" w:hAnsi="Arial" w:cs="Arial"/>
          <w:bCs/>
          <w:sz w:val="22"/>
          <w:lang w:val="en-US"/>
        </w:rPr>
        <w:t>more realistic risk assessment.</w:t>
      </w:r>
      <w:r w:rsidR="00FE1CB0" w:rsidRPr="008174E3">
        <w:rPr>
          <w:rFonts w:ascii="Arial" w:hAnsi="Arial" w:cs="Arial"/>
          <w:bCs/>
          <w:sz w:val="22"/>
          <w:lang w:val="en-US"/>
        </w:rPr>
        <w:t xml:space="preserve"> </w:t>
      </w:r>
      <w:r w:rsidR="009D025B" w:rsidRPr="008174E3">
        <w:rPr>
          <w:rFonts w:ascii="Arial" w:hAnsi="Arial" w:cs="Arial"/>
          <w:bCs/>
          <w:sz w:val="22"/>
          <w:lang w:val="en-US"/>
        </w:rPr>
        <w:t>Th</w:t>
      </w:r>
      <w:r w:rsidR="00FE1CB0" w:rsidRPr="008174E3">
        <w:rPr>
          <w:rFonts w:ascii="Arial" w:hAnsi="Arial" w:cs="Arial"/>
          <w:bCs/>
          <w:sz w:val="22"/>
          <w:lang w:val="en-US"/>
        </w:rPr>
        <w:t xml:space="preserve">is </w:t>
      </w:r>
      <w:r w:rsidR="009D025B" w:rsidRPr="008174E3">
        <w:rPr>
          <w:rFonts w:ascii="Arial" w:hAnsi="Arial" w:cs="Arial"/>
          <w:bCs/>
          <w:sz w:val="22"/>
          <w:lang w:val="en-US"/>
        </w:rPr>
        <w:t xml:space="preserve">alternative </w:t>
      </w:r>
      <w:r w:rsidR="00FE1CB0" w:rsidRPr="008174E3">
        <w:rPr>
          <w:rFonts w:ascii="Arial" w:hAnsi="Arial" w:cs="Arial"/>
          <w:bCs/>
          <w:sz w:val="22"/>
          <w:lang w:val="en-US"/>
        </w:rPr>
        <w:t xml:space="preserve">is called </w:t>
      </w:r>
      <w:r w:rsidR="009D025B" w:rsidRPr="008174E3">
        <w:rPr>
          <w:rFonts w:ascii="Arial" w:hAnsi="Arial" w:cs="Arial"/>
          <w:bCs/>
          <w:sz w:val="22"/>
          <w:lang w:val="en-US"/>
        </w:rPr>
        <w:t xml:space="preserve">the </w:t>
      </w:r>
      <w:r w:rsidR="001B6148" w:rsidRPr="008174E3">
        <w:rPr>
          <w:rFonts w:ascii="Arial" w:hAnsi="Arial" w:cs="Arial"/>
          <w:bCs/>
          <w:sz w:val="22"/>
          <w:u w:val="single"/>
          <w:lang w:val="en-US"/>
        </w:rPr>
        <w:t xml:space="preserve">probabilistic risk assessment </w:t>
      </w:r>
      <w:r w:rsidR="009D025B" w:rsidRPr="008174E3">
        <w:rPr>
          <w:rFonts w:ascii="Arial" w:hAnsi="Arial" w:cs="Arial"/>
          <w:bCs/>
          <w:sz w:val="22"/>
          <w:u w:val="single"/>
          <w:lang w:val="en-US"/>
        </w:rPr>
        <w:t>framework</w:t>
      </w:r>
      <w:r w:rsidR="009D025B" w:rsidRPr="008174E3">
        <w:rPr>
          <w:rFonts w:ascii="Arial" w:hAnsi="Arial" w:cs="Arial"/>
          <w:bCs/>
          <w:sz w:val="22"/>
          <w:lang w:val="en-US"/>
        </w:rPr>
        <w:t>.</w:t>
      </w:r>
    </w:p>
    <w:p w:rsidR="009D025B" w:rsidRPr="008174E3" w:rsidRDefault="009D025B" w:rsidP="009D025B">
      <w:pPr>
        <w:autoSpaceDE w:val="0"/>
        <w:autoSpaceDN w:val="0"/>
        <w:adjustRightInd w:val="0"/>
        <w:spacing w:line="360" w:lineRule="auto"/>
        <w:jc w:val="both"/>
        <w:rPr>
          <w:rFonts w:ascii="Arial" w:hAnsi="Arial" w:cs="Arial"/>
          <w:bCs/>
          <w:sz w:val="22"/>
          <w:lang w:val="en-US"/>
        </w:rPr>
      </w:pPr>
    </w:p>
    <w:p w:rsidR="005E6F11" w:rsidRPr="008174E3" w:rsidRDefault="0028036C" w:rsidP="00511F35">
      <w:pPr>
        <w:autoSpaceDE w:val="0"/>
        <w:autoSpaceDN w:val="0"/>
        <w:adjustRightInd w:val="0"/>
        <w:spacing w:line="360" w:lineRule="auto"/>
        <w:jc w:val="both"/>
        <w:rPr>
          <w:rFonts w:ascii="Arial" w:hAnsi="Arial" w:cs="Arial"/>
          <w:bCs/>
          <w:sz w:val="22"/>
          <w:lang w:val="en-US"/>
        </w:rPr>
      </w:pPr>
      <w:r w:rsidRPr="008174E3">
        <w:rPr>
          <w:rFonts w:ascii="Arial" w:hAnsi="Arial" w:cs="Arial"/>
          <w:bCs/>
          <w:sz w:val="22"/>
          <w:lang w:val="en-US"/>
        </w:rPr>
        <w:t xml:space="preserve">In this probabilistic risk assessment framework the EC and SS are treated as random variables taken from probability distributions, respectively called </w:t>
      </w:r>
      <w:r w:rsidRPr="008174E3">
        <w:rPr>
          <w:rFonts w:ascii="Arial" w:hAnsi="Arial" w:cs="Arial"/>
          <w:b/>
          <w:bCs/>
          <w:sz w:val="22"/>
          <w:lang w:val="en-US"/>
        </w:rPr>
        <w:t>Exposure Concentration Distribution</w:t>
      </w:r>
      <w:r w:rsidRPr="008174E3">
        <w:rPr>
          <w:rFonts w:ascii="Arial" w:hAnsi="Arial" w:cs="Arial"/>
          <w:bCs/>
          <w:sz w:val="22"/>
          <w:lang w:val="en-US"/>
        </w:rPr>
        <w:t xml:space="preserve"> </w:t>
      </w:r>
      <w:r w:rsidR="009D025B" w:rsidRPr="008174E3">
        <w:rPr>
          <w:rFonts w:ascii="Arial" w:hAnsi="Arial" w:cs="Arial"/>
          <w:bCs/>
          <w:sz w:val="22"/>
          <w:lang w:val="en-US"/>
        </w:rPr>
        <w:t xml:space="preserve">(ECD) </w:t>
      </w:r>
      <w:r w:rsidRPr="008174E3">
        <w:rPr>
          <w:rFonts w:ascii="Arial" w:hAnsi="Arial" w:cs="Arial"/>
          <w:bCs/>
          <w:sz w:val="22"/>
          <w:lang w:val="en-US"/>
        </w:rPr>
        <w:t xml:space="preserve">and </w:t>
      </w:r>
      <w:r w:rsidRPr="008174E3">
        <w:rPr>
          <w:rFonts w:ascii="Arial" w:hAnsi="Arial" w:cs="Arial"/>
          <w:b/>
          <w:bCs/>
          <w:sz w:val="22"/>
          <w:lang w:val="en-US"/>
        </w:rPr>
        <w:t>Species Sensitivity Distribution</w:t>
      </w:r>
      <w:r w:rsidR="009D025B" w:rsidRPr="008174E3">
        <w:rPr>
          <w:rFonts w:ascii="Arial" w:hAnsi="Arial" w:cs="Arial"/>
          <w:bCs/>
          <w:sz w:val="22"/>
          <w:lang w:val="en-US"/>
        </w:rPr>
        <w:t xml:space="preserve"> (SSD)</w:t>
      </w:r>
      <w:r w:rsidRPr="008174E3">
        <w:rPr>
          <w:rFonts w:ascii="Arial" w:hAnsi="Arial" w:cs="Arial"/>
          <w:bCs/>
          <w:sz w:val="22"/>
          <w:lang w:val="en-US"/>
        </w:rPr>
        <w:t xml:space="preserve">. These </w:t>
      </w:r>
      <w:r w:rsidR="00FE1CB0" w:rsidRPr="008174E3">
        <w:rPr>
          <w:rFonts w:ascii="Arial" w:hAnsi="Arial" w:cs="Arial"/>
          <w:bCs/>
          <w:sz w:val="22"/>
          <w:lang w:val="en-US"/>
        </w:rPr>
        <w:t>can be</w:t>
      </w:r>
      <w:r w:rsidRPr="008174E3">
        <w:rPr>
          <w:rFonts w:ascii="Arial" w:hAnsi="Arial" w:cs="Arial"/>
          <w:bCs/>
          <w:sz w:val="22"/>
          <w:lang w:val="en-US"/>
        </w:rPr>
        <w:t xml:space="preserve"> combined to give a </w:t>
      </w:r>
      <w:r w:rsidR="00FE1CB0" w:rsidRPr="008174E3">
        <w:rPr>
          <w:rFonts w:ascii="Arial" w:hAnsi="Arial" w:cs="Arial"/>
          <w:b/>
          <w:bCs/>
          <w:sz w:val="22"/>
          <w:lang w:val="en-US"/>
        </w:rPr>
        <w:t>risk</w:t>
      </w:r>
      <w:r w:rsidR="00FE1CB0" w:rsidRPr="008174E3">
        <w:rPr>
          <w:rFonts w:ascii="Arial" w:hAnsi="Arial" w:cs="Arial"/>
          <w:bCs/>
          <w:sz w:val="22"/>
          <w:lang w:val="en-US"/>
        </w:rPr>
        <w:t xml:space="preserve"> </w:t>
      </w:r>
      <w:r w:rsidR="009D025B" w:rsidRPr="008174E3">
        <w:rPr>
          <w:rFonts w:ascii="Arial" w:hAnsi="Arial" w:cs="Arial"/>
          <w:b/>
          <w:bCs/>
          <w:sz w:val="22"/>
          <w:lang w:val="en-US"/>
        </w:rPr>
        <w:t xml:space="preserve">probability distribution </w:t>
      </w:r>
      <w:r w:rsidR="009D025B" w:rsidRPr="008174E3">
        <w:rPr>
          <w:rFonts w:ascii="Arial" w:hAnsi="Arial" w:cs="Arial"/>
          <w:bCs/>
          <w:sz w:val="22"/>
          <w:lang w:val="en-US"/>
        </w:rPr>
        <w:t>of a given chemical under a given environmental exposure scenario</w:t>
      </w:r>
      <w:r w:rsidRPr="008174E3">
        <w:rPr>
          <w:rFonts w:ascii="Arial" w:hAnsi="Arial" w:cs="Arial"/>
          <w:bCs/>
          <w:sz w:val="22"/>
          <w:lang w:val="en-US"/>
        </w:rPr>
        <w:t xml:space="preserve">. </w:t>
      </w:r>
      <w:r w:rsidR="009D025B" w:rsidRPr="008174E3">
        <w:rPr>
          <w:rFonts w:ascii="Arial" w:hAnsi="Arial" w:cs="Arial"/>
          <w:bCs/>
          <w:sz w:val="22"/>
          <w:lang w:val="en-US"/>
        </w:rPr>
        <w:t>The combination of p</w:t>
      </w:r>
      <w:r w:rsidR="001B6148" w:rsidRPr="008174E3">
        <w:rPr>
          <w:rFonts w:ascii="Arial" w:hAnsi="Arial" w:cs="Arial"/>
          <w:bCs/>
          <w:sz w:val="22"/>
          <w:lang w:val="en-US"/>
        </w:rPr>
        <w:t xml:space="preserve">robability distributions </w:t>
      </w:r>
      <w:r w:rsidR="009D025B" w:rsidRPr="008174E3">
        <w:rPr>
          <w:rFonts w:ascii="Arial" w:hAnsi="Arial" w:cs="Arial"/>
          <w:bCs/>
          <w:sz w:val="22"/>
          <w:lang w:val="en-US"/>
        </w:rPr>
        <w:t xml:space="preserve">of the EC and the SS </w:t>
      </w:r>
      <w:r w:rsidR="00FE1CB0" w:rsidRPr="008174E3">
        <w:rPr>
          <w:rFonts w:ascii="Arial" w:hAnsi="Arial" w:cs="Arial"/>
          <w:bCs/>
          <w:sz w:val="22"/>
          <w:lang w:val="en-US"/>
        </w:rPr>
        <w:t xml:space="preserve">can </w:t>
      </w:r>
      <w:r w:rsidR="009D025B" w:rsidRPr="008174E3">
        <w:rPr>
          <w:rFonts w:ascii="Arial" w:hAnsi="Arial" w:cs="Arial"/>
          <w:bCs/>
          <w:sz w:val="22"/>
          <w:lang w:val="en-US"/>
        </w:rPr>
        <w:t>provide a</w:t>
      </w:r>
      <w:r w:rsidR="001B6148" w:rsidRPr="008174E3">
        <w:rPr>
          <w:rFonts w:ascii="Arial" w:hAnsi="Arial" w:cs="Arial"/>
          <w:bCs/>
          <w:sz w:val="22"/>
          <w:lang w:val="en-US"/>
        </w:rPr>
        <w:t xml:space="preserve"> realistic way of </w:t>
      </w:r>
      <w:r w:rsidR="009D025B" w:rsidRPr="008174E3">
        <w:rPr>
          <w:rFonts w:ascii="Arial" w:hAnsi="Arial" w:cs="Arial"/>
          <w:bCs/>
          <w:sz w:val="22"/>
          <w:lang w:val="en-US"/>
        </w:rPr>
        <w:t xml:space="preserve">accounting for </w:t>
      </w:r>
      <w:r w:rsidR="001B6148" w:rsidRPr="008174E3">
        <w:rPr>
          <w:rFonts w:ascii="Arial" w:hAnsi="Arial" w:cs="Arial"/>
          <w:bCs/>
          <w:sz w:val="22"/>
          <w:lang w:val="en-US"/>
        </w:rPr>
        <w:t xml:space="preserve">uncertainty </w:t>
      </w:r>
      <w:r w:rsidR="009D025B" w:rsidRPr="008174E3">
        <w:rPr>
          <w:rFonts w:ascii="Arial" w:hAnsi="Arial" w:cs="Arial"/>
          <w:bCs/>
          <w:sz w:val="22"/>
          <w:lang w:val="en-US"/>
        </w:rPr>
        <w:t xml:space="preserve">and variability </w:t>
      </w:r>
      <w:r w:rsidR="001B6148" w:rsidRPr="008174E3">
        <w:rPr>
          <w:rFonts w:ascii="Arial" w:hAnsi="Arial" w:cs="Arial"/>
          <w:bCs/>
          <w:sz w:val="22"/>
          <w:lang w:val="en-US"/>
        </w:rPr>
        <w:t xml:space="preserve">in </w:t>
      </w:r>
      <w:r w:rsidR="00CD105B" w:rsidRPr="008174E3">
        <w:rPr>
          <w:rFonts w:ascii="Arial" w:hAnsi="Arial" w:cs="Arial"/>
          <w:bCs/>
          <w:sz w:val="22"/>
          <w:lang w:val="en-US"/>
        </w:rPr>
        <w:t>risk assessment</w:t>
      </w:r>
      <w:r w:rsidR="001B6148" w:rsidRPr="008174E3">
        <w:rPr>
          <w:rFonts w:ascii="Arial" w:hAnsi="Arial" w:cs="Arial"/>
          <w:bCs/>
          <w:sz w:val="22"/>
          <w:lang w:val="en-US"/>
        </w:rPr>
        <w:t xml:space="preserve">. </w:t>
      </w:r>
      <w:r w:rsidR="00FF06FA" w:rsidRPr="008174E3">
        <w:rPr>
          <w:rFonts w:ascii="Arial" w:hAnsi="Arial" w:cs="Arial"/>
          <w:bCs/>
          <w:sz w:val="22"/>
          <w:lang w:val="en-US"/>
        </w:rPr>
        <w:t>The most o</w:t>
      </w:r>
      <w:r w:rsidR="001B6148" w:rsidRPr="008174E3">
        <w:rPr>
          <w:rFonts w:ascii="Arial" w:hAnsi="Arial" w:cs="Arial"/>
          <w:bCs/>
          <w:sz w:val="22"/>
          <w:lang w:val="en-US"/>
        </w:rPr>
        <w:t xml:space="preserve">ften used probability distribution </w:t>
      </w:r>
      <w:r w:rsidR="00FF06FA" w:rsidRPr="008174E3">
        <w:rPr>
          <w:rFonts w:ascii="Arial" w:hAnsi="Arial" w:cs="Arial"/>
          <w:bCs/>
          <w:sz w:val="22"/>
          <w:lang w:val="en-US"/>
        </w:rPr>
        <w:t xml:space="preserve">in this context </w:t>
      </w:r>
      <w:r w:rsidR="00FE1CB0" w:rsidRPr="008174E3">
        <w:rPr>
          <w:rFonts w:ascii="Arial" w:hAnsi="Arial" w:cs="Arial"/>
          <w:bCs/>
          <w:sz w:val="22"/>
          <w:lang w:val="en-US"/>
        </w:rPr>
        <w:t>is</w:t>
      </w:r>
      <w:r w:rsidR="00FF06FA" w:rsidRPr="008174E3">
        <w:rPr>
          <w:rFonts w:ascii="Arial" w:hAnsi="Arial" w:cs="Arial"/>
          <w:bCs/>
          <w:sz w:val="22"/>
          <w:lang w:val="en-US"/>
        </w:rPr>
        <w:t xml:space="preserve"> the </w:t>
      </w:r>
      <w:r w:rsidR="00FF06FA" w:rsidRPr="008174E3">
        <w:rPr>
          <w:rFonts w:ascii="Arial" w:hAnsi="Arial" w:cs="Arial"/>
          <w:bCs/>
          <w:sz w:val="22"/>
          <w:u w:val="single"/>
          <w:lang w:val="en-US"/>
        </w:rPr>
        <w:t>l</w:t>
      </w:r>
      <w:r w:rsidR="001B6148" w:rsidRPr="008174E3">
        <w:rPr>
          <w:rFonts w:ascii="Arial" w:hAnsi="Arial" w:cs="Arial"/>
          <w:bCs/>
          <w:sz w:val="22"/>
          <w:u w:val="single"/>
          <w:lang w:val="en-US"/>
        </w:rPr>
        <w:t>og-normal distribution</w:t>
      </w:r>
      <w:r w:rsidR="001B6148" w:rsidRPr="008174E3">
        <w:rPr>
          <w:rFonts w:ascii="Arial" w:hAnsi="Arial" w:cs="Arial"/>
          <w:bCs/>
          <w:sz w:val="22"/>
          <w:lang w:val="en-US"/>
        </w:rPr>
        <w:t>.</w:t>
      </w:r>
      <w:r w:rsidR="007C07E4" w:rsidRPr="008174E3">
        <w:rPr>
          <w:rFonts w:ascii="Arial" w:hAnsi="Arial" w:cs="Arial"/>
          <w:bCs/>
          <w:sz w:val="22"/>
          <w:lang w:val="en-US"/>
        </w:rPr>
        <w:t xml:space="preserve"> </w:t>
      </w:r>
      <w:r w:rsidR="001B6148" w:rsidRPr="008174E3">
        <w:rPr>
          <w:rFonts w:ascii="Arial" w:hAnsi="Arial" w:cs="Arial"/>
          <w:bCs/>
          <w:sz w:val="22"/>
          <w:lang w:val="en-US"/>
        </w:rPr>
        <w:t>The main benefit of the</w:t>
      </w:r>
      <w:r w:rsidR="007C07E4" w:rsidRPr="008174E3">
        <w:rPr>
          <w:rFonts w:ascii="Arial" w:hAnsi="Arial" w:cs="Arial"/>
          <w:bCs/>
          <w:sz w:val="22"/>
          <w:lang w:val="en-US"/>
        </w:rPr>
        <w:t xml:space="preserve"> use of</w:t>
      </w:r>
      <w:r w:rsidR="001B6148" w:rsidRPr="008174E3">
        <w:rPr>
          <w:rFonts w:ascii="Arial" w:hAnsi="Arial" w:cs="Arial"/>
          <w:bCs/>
          <w:sz w:val="22"/>
          <w:lang w:val="en-US"/>
        </w:rPr>
        <w:t xml:space="preserve"> </w:t>
      </w:r>
      <w:r w:rsidR="001B6148" w:rsidRPr="008174E3">
        <w:rPr>
          <w:rFonts w:ascii="Arial" w:hAnsi="Arial" w:cs="Arial"/>
          <w:bCs/>
          <w:sz w:val="22"/>
          <w:lang w:val="en-US"/>
        </w:rPr>
        <w:lastRenderedPageBreak/>
        <w:t xml:space="preserve">probabilistic models </w:t>
      </w:r>
      <w:r w:rsidR="007C07E4" w:rsidRPr="008174E3">
        <w:rPr>
          <w:rFonts w:ascii="Arial" w:hAnsi="Arial" w:cs="Arial"/>
          <w:bCs/>
          <w:sz w:val="22"/>
          <w:lang w:val="en-US"/>
        </w:rPr>
        <w:t xml:space="preserve">compared to </w:t>
      </w:r>
      <w:r w:rsidR="001B6148" w:rsidRPr="008174E3">
        <w:rPr>
          <w:rFonts w:ascii="Arial" w:hAnsi="Arial" w:cs="Arial"/>
          <w:bCs/>
          <w:sz w:val="22"/>
          <w:lang w:val="en-US"/>
        </w:rPr>
        <w:t xml:space="preserve">the deterministic analysis is that the results do not only </w:t>
      </w:r>
      <w:r w:rsidR="007C07E4" w:rsidRPr="008174E3">
        <w:rPr>
          <w:rFonts w:ascii="Arial" w:hAnsi="Arial" w:cs="Arial"/>
          <w:bCs/>
          <w:sz w:val="22"/>
          <w:lang w:val="en-US"/>
        </w:rPr>
        <w:t xml:space="preserve">tell if there is a risk or not, </w:t>
      </w:r>
      <w:r w:rsidR="001B6148" w:rsidRPr="008174E3">
        <w:rPr>
          <w:rFonts w:ascii="Arial" w:hAnsi="Arial" w:cs="Arial"/>
          <w:bCs/>
          <w:sz w:val="22"/>
          <w:lang w:val="en-US"/>
        </w:rPr>
        <w:t xml:space="preserve">but </w:t>
      </w:r>
      <w:r w:rsidR="007C07E4" w:rsidRPr="008174E3">
        <w:rPr>
          <w:rFonts w:ascii="Arial" w:hAnsi="Arial" w:cs="Arial"/>
          <w:bCs/>
          <w:sz w:val="22"/>
          <w:lang w:val="en-US"/>
        </w:rPr>
        <w:t xml:space="preserve">rather the </w:t>
      </w:r>
      <w:r w:rsidR="007C07E4" w:rsidRPr="008174E3">
        <w:rPr>
          <w:rFonts w:ascii="Arial" w:hAnsi="Arial" w:cs="Arial"/>
          <w:bCs/>
          <w:sz w:val="22"/>
          <w:u w:val="single"/>
          <w:lang w:val="en-US"/>
        </w:rPr>
        <w:t>probability of a given adverse outcome</w:t>
      </w:r>
      <w:r w:rsidR="007C07E4" w:rsidRPr="008174E3">
        <w:rPr>
          <w:rFonts w:ascii="Arial" w:hAnsi="Arial" w:cs="Arial"/>
          <w:bCs/>
          <w:sz w:val="22"/>
          <w:lang w:val="en-US"/>
        </w:rPr>
        <w:t xml:space="preserve"> of </w:t>
      </w:r>
      <w:r w:rsidR="008C563D" w:rsidRPr="008174E3">
        <w:rPr>
          <w:rFonts w:ascii="Arial" w:hAnsi="Arial" w:cs="Arial"/>
          <w:bCs/>
          <w:sz w:val="22"/>
          <w:lang w:val="en-US"/>
        </w:rPr>
        <w:t xml:space="preserve">the use or production of </w:t>
      </w:r>
      <w:r w:rsidR="007C07E4" w:rsidRPr="008174E3">
        <w:rPr>
          <w:rFonts w:ascii="Arial" w:hAnsi="Arial" w:cs="Arial"/>
          <w:bCs/>
          <w:sz w:val="22"/>
          <w:lang w:val="en-US"/>
        </w:rPr>
        <w:t>a chemical</w:t>
      </w:r>
      <w:r w:rsidR="008C563D" w:rsidRPr="008174E3">
        <w:rPr>
          <w:rFonts w:ascii="Arial" w:hAnsi="Arial" w:cs="Arial"/>
          <w:bCs/>
          <w:sz w:val="22"/>
          <w:lang w:val="en-US"/>
        </w:rPr>
        <w:t xml:space="preserve"> on a given ecosystem</w:t>
      </w:r>
      <w:r w:rsidR="00215953" w:rsidRPr="008174E3">
        <w:rPr>
          <w:rFonts w:ascii="Arial" w:hAnsi="Arial" w:cs="Arial"/>
          <w:bCs/>
          <w:sz w:val="22"/>
          <w:lang w:val="en-US"/>
        </w:rPr>
        <w:t>.</w:t>
      </w:r>
      <w:r w:rsidR="007C07E4" w:rsidRPr="008174E3">
        <w:rPr>
          <w:rFonts w:ascii="Arial" w:hAnsi="Arial" w:cs="Arial"/>
          <w:bCs/>
          <w:sz w:val="22"/>
          <w:lang w:val="en-US"/>
        </w:rPr>
        <w:t xml:space="preserve">  </w:t>
      </w:r>
    </w:p>
    <w:p w:rsidR="00215953" w:rsidRPr="008174E3" w:rsidRDefault="00215953" w:rsidP="00511F35">
      <w:pPr>
        <w:autoSpaceDE w:val="0"/>
        <w:autoSpaceDN w:val="0"/>
        <w:adjustRightInd w:val="0"/>
        <w:spacing w:line="360" w:lineRule="auto"/>
        <w:jc w:val="both"/>
        <w:rPr>
          <w:rFonts w:ascii="Arial" w:hAnsi="Arial" w:cs="Arial"/>
          <w:bCs/>
          <w:sz w:val="22"/>
          <w:lang w:val="en-US"/>
        </w:rPr>
      </w:pPr>
    </w:p>
    <w:p w:rsidR="00542A43" w:rsidRPr="008174E3" w:rsidRDefault="00215953" w:rsidP="00511F35">
      <w:pPr>
        <w:autoSpaceDE w:val="0"/>
        <w:autoSpaceDN w:val="0"/>
        <w:adjustRightInd w:val="0"/>
        <w:spacing w:line="360" w:lineRule="auto"/>
        <w:jc w:val="both"/>
        <w:rPr>
          <w:rFonts w:ascii="Arial" w:hAnsi="Arial" w:cs="Arial"/>
          <w:bCs/>
          <w:sz w:val="22"/>
          <w:lang w:val="en-US"/>
        </w:rPr>
      </w:pPr>
      <w:r w:rsidRPr="008174E3">
        <w:rPr>
          <w:rFonts w:ascii="Arial" w:hAnsi="Arial" w:cs="Arial"/>
          <w:bCs/>
          <w:sz w:val="22"/>
          <w:lang w:val="en-US"/>
        </w:rPr>
        <w:t xml:space="preserve">It should be noted </w:t>
      </w:r>
      <w:r w:rsidR="0079313F" w:rsidRPr="008174E3">
        <w:rPr>
          <w:rFonts w:ascii="Arial" w:hAnsi="Arial" w:cs="Arial"/>
          <w:bCs/>
          <w:sz w:val="22"/>
          <w:lang w:val="en-US"/>
        </w:rPr>
        <w:t xml:space="preserve">that </w:t>
      </w:r>
      <w:r w:rsidR="005E6F11" w:rsidRPr="008174E3">
        <w:rPr>
          <w:rFonts w:ascii="Arial" w:hAnsi="Arial" w:cs="Arial"/>
          <w:bCs/>
          <w:sz w:val="22"/>
          <w:lang w:val="en-US"/>
        </w:rPr>
        <w:t xml:space="preserve">in </w:t>
      </w:r>
      <w:r w:rsidR="00FE1CB0" w:rsidRPr="008174E3">
        <w:rPr>
          <w:rFonts w:ascii="Arial" w:hAnsi="Arial" w:cs="Arial"/>
          <w:bCs/>
          <w:sz w:val="22"/>
          <w:lang w:val="en-US"/>
        </w:rPr>
        <w:t>a full probabilistic</w:t>
      </w:r>
      <w:r w:rsidR="005E6F11" w:rsidRPr="008174E3">
        <w:rPr>
          <w:rFonts w:ascii="Arial" w:hAnsi="Arial" w:cs="Arial"/>
          <w:bCs/>
          <w:sz w:val="22"/>
          <w:lang w:val="en-US"/>
        </w:rPr>
        <w:t xml:space="preserve"> risk assessment</w:t>
      </w:r>
      <w:r w:rsidR="0079313F" w:rsidRPr="008174E3">
        <w:rPr>
          <w:rFonts w:ascii="Arial" w:hAnsi="Arial" w:cs="Arial"/>
          <w:bCs/>
          <w:sz w:val="22"/>
          <w:lang w:val="en-US"/>
        </w:rPr>
        <w:t xml:space="preserve"> </w:t>
      </w:r>
      <w:r w:rsidR="00FE1CB0" w:rsidRPr="008174E3">
        <w:rPr>
          <w:rFonts w:ascii="Arial" w:hAnsi="Arial" w:cs="Arial"/>
          <w:bCs/>
          <w:sz w:val="22"/>
          <w:lang w:val="en-US"/>
        </w:rPr>
        <w:t xml:space="preserve">framework </w:t>
      </w:r>
      <w:r w:rsidR="0079313F" w:rsidRPr="008174E3">
        <w:rPr>
          <w:rFonts w:ascii="Arial" w:hAnsi="Arial" w:cs="Arial"/>
          <w:bCs/>
          <w:sz w:val="22"/>
          <w:lang w:val="en-US"/>
        </w:rPr>
        <w:t xml:space="preserve">both </w:t>
      </w:r>
      <w:r w:rsidR="0079313F" w:rsidRPr="008174E3">
        <w:rPr>
          <w:rFonts w:ascii="Arial" w:hAnsi="Arial" w:cs="Arial"/>
          <w:bCs/>
          <w:sz w:val="22"/>
          <w:u w:val="single"/>
          <w:lang w:val="en-US"/>
        </w:rPr>
        <w:t>variability and uncertainty</w:t>
      </w:r>
      <w:r w:rsidR="0079313F" w:rsidRPr="008174E3">
        <w:rPr>
          <w:rFonts w:ascii="Arial" w:hAnsi="Arial" w:cs="Arial"/>
          <w:bCs/>
          <w:sz w:val="22"/>
          <w:lang w:val="en-US"/>
        </w:rPr>
        <w:t xml:space="preserve"> </w:t>
      </w:r>
      <w:r w:rsidR="00FE1CB0" w:rsidRPr="008174E3">
        <w:rPr>
          <w:rFonts w:ascii="Arial" w:hAnsi="Arial" w:cs="Arial"/>
          <w:bCs/>
          <w:sz w:val="22"/>
          <w:lang w:val="en-US"/>
        </w:rPr>
        <w:t>should be taken into account</w:t>
      </w:r>
      <w:r w:rsidR="0079313F" w:rsidRPr="008174E3">
        <w:rPr>
          <w:rFonts w:ascii="Arial" w:hAnsi="Arial" w:cs="Arial"/>
          <w:bCs/>
          <w:sz w:val="22"/>
          <w:lang w:val="en-US"/>
        </w:rPr>
        <w:t>.</w:t>
      </w:r>
      <w:r w:rsidR="00D53158" w:rsidRPr="008174E3">
        <w:rPr>
          <w:rFonts w:ascii="Arial" w:hAnsi="Arial" w:cs="Arial"/>
          <w:bCs/>
          <w:sz w:val="22"/>
          <w:lang w:val="en-US"/>
        </w:rPr>
        <w:t xml:space="preserve"> In this framework,</w:t>
      </w:r>
      <w:r w:rsidR="0079313F" w:rsidRPr="008174E3">
        <w:rPr>
          <w:rFonts w:ascii="Arial" w:hAnsi="Arial" w:cs="Arial"/>
          <w:bCs/>
          <w:sz w:val="22"/>
          <w:lang w:val="en-US"/>
        </w:rPr>
        <w:t xml:space="preserve"> </w:t>
      </w:r>
      <w:r w:rsidR="00D53158" w:rsidRPr="008174E3">
        <w:rPr>
          <w:rFonts w:ascii="Arial" w:hAnsi="Arial" w:cs="Arial"/>
          <w:b/>
          <w:bCs/>
          <w:sz w:val="22"/>
          <w:lang w:val="en-US"/>
        </w:rPr>
        <w:t>v</w:t>
      </w:r>
      <w:r w:rsidR="005E6F11" w:rsidRPr="008174E3">
        <w:rPr>
          <w:rFonts w:ascii="Arial" w:hAnsi="Arial" w:cs="Arial"/>
          <w:b/>
          <w:bCs/>
          <w:sz w:val="22"/>
          <w:lang w:val="en-US"/>
        </w:rPr>
        <w:t>ariability</w:t>
      </w:r>
      <w:r w:rsidR="005E6F11" w:rsidRPr="008174E3">
        <w:rPr>
          <w:rFonts w:ascii="Arial" w:hAnsi="Arial" w:cs="Arial"/>
          <w:bCs/>
          <w:sz w:val="22"/>
          <w:lang w:val="en-US"/>
        </w:rPr>
        <w:t xml:space="preserve"> represents </w:t>
      </w:r>
      <w:r w:rsidR="005E6F11" w:rsidRPr="008174E3">
        <w:rPr>
          <w:rFonts w:ascii="Arial" w:hAnsi="Arial" w:cs="Arial"/>
          <w:bCs/>
          <w:sz w:val="22"/>
          <w:u w:val="single"/>
          <w:lang w:val="en-US"/>
        </w:rPr>
        <w:t>inherent diversity</w:t>
      </w:r>
      <w:r w:rsidR="005E6F11" w:rsidRPr="008174E3">
        <w:rPr>
          <w:rFonts w:ascii="Arial" w:hAnsi="Arial" w:cs="Arial"/>
          <w:bCs/>
          <w:sz w:val="22"/>
          <w:lang w:val="en-US"/>
        </w:rPr>
        <w:t xml:space="preserve"> in a population</w:t>
      </w:r>
      <w:r w:rsidR="0079313F" w:rsidRPr="008174E3">
        <w:rPr>
          <w:rFonts w:ascii="Arial" w:hAnsi="Arial" w:cs="Arial"/>
          <w:bCs/>
          <w:sz w:val="22"/>
          <w:lang w:val="en-US"/>
        </w:rPr>
        <w:t xml:space="preserve"> of data (species sensitivities or environmental concentrations)</w:t>
      </w:r>
      <w:r w:rsidR="005E6F11" w:rsidRPr="008174E3">
        <w:rPr>
          <w:rFonts w:ascii="Arial" w:hAnsi="Arial" w:cs="Arial"/>
          <w:bCs/>
          <w:sz w:val="22"/>
          <w:lang w:val="en-US"/>
        </w:rPr>
        <w:t xml:space="preserve">. </w:t>
      </w:r>
      <w:r w:rsidR="0079313F" w:rsidRPr="008174E3">
        <w:rPr>
          <w:rFonts w:ascii="Arial" w:hAnsi="Arial" w:cs="Arial"/>
          <w:bCs/>
          <w:sz w:val="22"/>
          <w:lang w:val="en-US"/>
        </w:rPr>
        <w:t>V</w:t>
      </w:r>
      <w:r w:rsidR="005E6F11" w:rsidRPr="008174E3">
        <w:rPr>
          <w:rFonts w:ascii="Arial" w:hAnsi="Arial" w:cs="Arial"/>
          <w:bCs/>
          <w:sz w:val="22"/>
          <w:lang w:val="en-US"/>
        </w:rPr>
        <w:t xml:space="preserve">ariability is </w:t>
      </w:r>
      <w:r w:rsidR="005E6F11" w:rsidRPr="008174E3">
        <w:rPr>
          <w:rFonts w:ascii="Arial" w:hAnsi="Arial" w:cs="Arial"/>
          <w:bCs/>
          <w:sz w:val="22"/>
          <w:u w:val="single"/>
          <w:lang w:val="en-US"/>
        </w:rPr>
        <w:t>not reducible</w:t>
      </w:r>
      <w:r w:rsidR="005E6F11" w:rsidRPr="008174E3">
        <w:rPr>
          <w:rFonts w:ascii="Arial" w:hAnsi="Arial" w:cs="Arial"/>
          <w:bCs/>
          <w:sz w:val="22"/>
          <w:lang w:val="en-US"/>
        </w:rPr>
        <w:t xml:space="preserve"> through further measurement or study.</w:t>
      </w:r>
      <w:r w:rsidR="0079313F" w:rsidRPr="008174E3">
        <w:rPr>
          <w:rFonts w:ascii="Arial" w:hAnsi="Arial" w:cs="Arial"/>
          <w:bCs/>
          <w:sz w:val="22"/>
          <w:lang w:val="en-US"/>
        </w:rPr>
        <w:t xml:space="preserve"> </w:t>
      </w:r>
      <w:r w:rsidR="0079313F" w:rsidRPr="008174E3">
        <w:rPr>
          <w:rFonts w:ascii="Arial" w:hAnsi="Arial" w:cs="Arial"/>
          <w:b/>
          <w:bCs/>
          <w:sz w:val="22"/>
          <w:lang w:val="en-US"/>
        </w:rPr>
        <w:t>Uncertainty</w:t>
      </w:r>
      <w:r w:rsidR="0079313F" w:rsidRPr="008174E3">
        <w:rPr>
          <w:rFonts w:ascii="Arial" w:hAnsi="Arial" w:cs="Arial"/>
          <w:bCs/>
          <w:sz w:val="22"/>
          <w:lang w:val="en-US"/>
        </w:rPr>
        <w:t xml:space="preserve"> is</w:t>
      </w:r>
      <w:r w:rsidR="00FE1CB0" w:rsidRPr="008174E3">
        <w:rPr>
          <w:rFonts w:ascii="Arial" w:hAnsi="Arial" w:cs="Arial"/>
          <w:bCs/>
          <w:sz w:val="22"/>
          <w:lang w:val="en-US"/>
        </w:rPr>
        <w:t xml:space="preserve"> </w:t>
      </w:r>
      <w:r w:rsidR="0079313F" w:rsidRPr="008174E3">
        <w:rPr>
          <w:rFonts w:ascii="Arial" w:hAnsi="Arial" w:cs="Arial"/>
          <w:bCs/>
          <w:sz w:val="22"/>
          <w:lang w:val="en-US"/>
        </w:rPr>
        <w:t xml:space="preserve">the </w:t>
      </w:r>
      <w:r w:rsidR="0079313F" w:rsidRPr="008174E3">
        <w:rPr>
          <w:rFonts w:ascii="Arial" w:hAnsi="Arial" w:cs="Arial"/>
          <w:bCs/>
          <w:sz w:val="22"/>
          <w:u w:val="single"/>
          <w:lang w:val="en-US"/>
        </w:rPr>
        <w:t xml:space="preserve">result of not having measured </w:t>
      </w:r>
      <w:r w:rsidR="00FE1CB0" w:rsidRPr="008174E3">
        <w:rPr>
          <w:rFonts w:ascii="Arial" w:hAnsi="Arial" w:cs="Arial"/>
          <w:bCs/>
          <w:sz w:val="22"/>
          <w:u w:val="single"/>
          <w:lang w:val="en-US"/>
        </w:rPr>
        <w:t>‘everything’</w:t>
      </w:r>
      <w:r w:rsidR="0079313F" w:rsidRPr="008174E3">
        <w:rPr>
          <w:rFonts w:ascii="Arial" w:hAnsi="Arial" w:cs="Arial"/>
          <w:bCs/>
          <w:sz w:val="22"/>
          <w:lang w:val="en-US"/>
        </w:rPr>
        <w:t xml:space="preserve"> (e.g. not all species</w:t>
      </w:r>
      <w:r w:rsidR="00251ADB" w:rsidRPr="008174E3">
        <w:rPr>
          <w:rFonts w:ascii="Arial" w:hAnsi="Arial" w:cs="Arial"/>
          <w:bCs/>
          <w:sz w:val="22"/>
          <w:lang w:val="en-US"/>
        </w:rPr>
        <w:t>’</w:t>
      </w:r>
      <w:r w:rsidR="0079313F" w:rsidRPr="008174E3">
        <w:rPr>
          <w:rFonts w:ascii="Arial" w:hAnsi="Arial" w:cs="Arial"/>
          <w:bCs/>
          <w:sz w:val="22"/>
          <w:lang w:val="en-US"/>
        </w:rPr>
        <w:t xml:space="preserve"> sensitivities of </w:t>
      </w:r>
      <w:r w:rsidR="00251ADB" w:rsidRPr="008174E3">
        <w:rPr>
          <w:rFonts w:ascii="Arial" w:hAnsi="Arial" w:cs="Arial"/>
          <w:bCs/>
          <w:sz w:val="22"/>
          <w:lang w:val="en-US"/>
        </w:rPr>
        <w:t>all species in the ecosystem;</w:t>
      </w:r>
      <w:r w:rsidR="0079313F" w:rsidRPr="008174E3">
        <w:rPr>
          <w:rFonts w:ascii="Arial" w:hAnsi="Arial" w:cs="Arial"/>
          <w:bCs/>
          <w:sz w:val="22"/>
          <w:lang w:val="en-US"/>
        </w:rPr>
        <w:t xml:space="preserve"> no continuous measurement of concentration at a given location).</w:t>
      </w:r>
      <w:r w:rsidR="00D53158" w:rsidRPr="008174E3">
        <w:rPr>
          <w:rFonts w:ascii="Arial" w:hAnsi="Arial" w:cs="Arial"/>
          <w:bCs/>
          <w:sz w:val="22"/>
          <w:lang w:val="en-US"/>
        </w:rPr>
        <w:t xml:space="preserve"> </w:t>
      </w:r>
      <w:r w:rsidR="005E6F11" w:rsidRPr="008174E3">
        <w:rPr>
          <w:rFonts w:ascii="Arial" w:hAnsi="Arial" w:cs="Arial"/>
          <w:bCs/>
          <w:sz w:val="22"/>
          <w:u w:val="single"/>
          <w:lang w:val="en-US"/>
        </w:rPr>
        <w:t>Temporal and</w:t>
      </w:r>
      <w:r w:rsidR="00A33B39" w:rsidRPr="008174E3">
        <w:rPr>
          <w:rFonts w:ascii="Arial" w:hAnsi="Arial" w:cs="Arial"/>
          <w:bCs/>
          <w:sz w:val="22"/>
          <w:u w:val="single"/>
          <w:lang w:val="en-US"/>
        </w:rPr>
        <w:t>/or</w:t>
      </w:r>
      <w:r w:rsidR="005E6F11" w:rsidRPr="008174E3">
        <w:rPr>
          <w:rFonts w:ascii="Arial" w:hAnsi="Arial" w:cs="Arial"/>
          <w:bCs/>
          <w:sz w:val="22"/>
          <w:u w:val="single"/>
          <w:lang w:val="en-US"/>
        </w:rPr>
        <w:t xml:space="preserve"> spatial varia</w:t>
      </w:r>
      <w:r w:rsidR="00D53158" w:rsidRPr="008174E3">
        <w:rPr>
          <w:rFonts w:ascii="Arial" w:hAnsi="Arial" w:cs="Arial"/>
          <w:bCs/>
          <w:sz w:val="22"/>
          <w:u w:val="single"/>
          <w:lang w:val="en-US"/>
        </w:rPr>
        <w:t>bility</w:t>
      </w:r>
      <w:r w:rsidR="005E6F11" w:rsidRPr="008174E3">
        <w:rPr>
          <w:rFonts w:ascii="Arial" w:hAnsi="Arial" w:cs="Arial"/>
          <w:bCs/>
          <w:sz w:val="22"/>
          <w:lang w:val="en-US"/>
        </w:rPr>
        <w:t xml:space="preserve"> of chemical concentrations</w:t>
      </w:r>
      <w:r w:rsidR="00A33B39" w:rsidRPr="008174E3">
        <w:rPr>
          <w:rFonts w:ascii="Arial" w:hAnsi="Arial" w:cs="Arial"/>
          <w:bCs/>
          <w:sz w:val="22"/>
          <w:lang w:val="en-US"/>
        </w:rPr>
        <w:t xml:space="preserve"> </w:t>
      </w:r>
      <w:r w:rsidR="005E6F11" w:rsidRPr="008174E3">
        <w:rPr>
          <w:rFonts w:ascii="Arial" w:hAnsi="Arial" w:cs="Arial"/>
          <w:bCs/>
          <w:sz w:val="22"/>
          <w:lang w:val="en-US"/>
        </w:rPr>
        <w:t xml:space="preserve">can be </w:t>
      </w:r>
      <w:r w:rsidR="00A33B39" w:rsidRPr="008174E3">
        <w:rPr>
          <w:rFonts w:ascii="Arial" w:hAnsi="Arial" w:cs="Arial"/>
          <w:bCs/>
          <w:sz w:val="22"/>
          <w:lang w:val="en-US"/>
        </w:rPr>
        <w:t>described with</w:t>
      </w:r>
      <w:r w:rsidR="005E6F11" w:rsidRPr="008174E3">
        <w:rPr>
          <w:rFonts w:ascii="Arial" w:hAnsi="Arial" w:cs="Arial"/>
          <w:bCs/>
          <w:sz w:val="22"/>
          <w:lang w:val="en-US"/>
        </w:rPr>
        <w:t xml:space="preserve"> a </w:t>
      </w:r>
      <w:r w:rsidR="00A33B39" w:rsidRPr="008174E3">
        <w:rPr>
          <w:rFonts w:ascii="Arial" w:hAnsi="Arial" w:cs="Arial"/>
          <w:bCs/>
          <w:sz w:val="22"/>
          <w:lang w:val="en-US"/>
        </w:rPr>
        <w:t xml:space="preserve">probability </w:t>
      </w:r>
      <w:r w:rsidR="005E6F11" w:rsidRPr="008174E3">
        <w:rPr>
          <w:rFonts w:ascii="Arial" w:hAnsi="Arial" w:cs="Arial"/>
          <w:bCs/>
          <w:sz w:val="22"/>
          <w:lang w:val="en-US"/>
        </w:rPr>
        <w:t xml:space="preserve">distribution called </w:t>
      </w:r>
      <w:r w:rsidR="005E6F11" w:rsidRPr="008174E3">
        <w:rPr>
          <w:rFonts w:ascii="Arial" w:hAnsi="Arial" w:cs="Arial"/>
          <w:b/>
          <w:bCs/>
          <w:sz w:val="22"/>
          <w:lang w:val="en-US"/>
        </w:rPr>
        <w:t>Exposure Concentration Distribution (ECD)</w:t>
      </w:r>
      <w:r w:rsidR="005E6F11" w:rsidRPr="008174E3">
        <w:rPr>
          <w:rFonts w:ascii="Arial" w:hAnsi="Arial" w:cs="Arial"/>
          <w:bCs/>
          <w:sz w:val="22"/>
          <w:lang w:val="en-US"/>
        </w:rPr>
        <w:t xml:space="preserve">. </w:t>
      </w:r>
      <w:r w:rsidR="005E6F11" w:rsidRPr="008174E3">
        <w:rPr>
          <w:rFonts w:ascii="Arial" w:hAnsi="Arial" w:cs="Arial"/>
          <w:bCs/>
          <w:sz w:val="22"/>
          <w:u w:val="single"/>
          <w:lang w:val="en-US"/>
        </w:rPr>
        <w:t>Vari</w:t>
      </w:r>
      <w:r w:rsidR="00A33B39" w:rsidRPr="008174E3">
        <w:rPr>
          <w:rFonts w:ascii="Arial" w:hAnsi="Arial" w:cs="Arial"/>
          <w:bCs/>
          <w:sz w:val="22"/>
          <w:u w:val="single"/>
          <w:lang w:val="en-US"/>
        </w:rPr>
        <w:t xml:space="preserve">ability of </w:t>
      </w:r>
      <w:r w:rsidR="005E6F11" w:rsidRPr="008174E3">
        <w:rPr>
          <w:rFonts w:ascii="Arial" w:hAnsi="Arial" w:cs="Arial"/>
          <w:bCs/>
          <w:sz w:val="22"/>
          <w:u w:val="single"/>
          <w:lang w:val="en-US"/>
        </w:rPr>
        <w:t>species sensitivities</w:t>
      </w:r>
      <w:r w:rsidR="005E6F11" w:rsidRPr="008174E3">
        <w:rPr>
          <w:rFonts w:ascii="Arial" w:hAnsi="Arial" w:cs="Arial"/>
          <w:bCs/>
          <w:sz w:val="22"/>
          <w:lang w:val="en-US"/>
        </w:rPr>
        <w:t xml:space="preserve"> to a chemical can be </w:t>
      </w:r>
      <w:r w:rsidR="00A33B39" w:rsidRPr="008174E3">
        <w:rPr>
          <w:rFonts w:ascii="Arial" w:hAnsi="Arial" w:cs="Arial"/>
          <w:bCs/>
          <w:sz w:val="22"/>
          <w:lang w:val="en-US"/>
        </w:rPr>
        <w:t>described with</w:t>
      </w:r>
      <w:r w:rsidR="005E6F11" w:rsidRPr="008174E3">
        <w:rPr>
          <w:rFonts w:ascii="Arial" w:hAnsi="Arial" w:cs="Arial"/>
          <w:bCs/>
          <w:sz w:val="22"/>
          <w:lang w:val="en-US"/>
        </w:rPr>
        <w:t xml:space="preserve"> a </w:t>
      </w:r>
      <w:r w:rsidR="00A33B39" w:rsidRPr="008174E3">
        <w:rPr>
          <w:rFonts w:ascii="Arial" w:hAnsi="Arial" w:cs="Arial"/>
          <w:bCs/>
          <w:sz w:val="22"/>
          <w:lang w:val="en-US"/>
        </w:rPr>
        <w:t xml:space="preserve">probability </w:t>
      </w:r>
      <w:r w:rsidR="005E6F11" w:rsidRPr="008174E3">
        <w:rPr>
          <w:rFonts w:ascii="Arial" w:hAnsi="Arial" w:cs="Arial"/>
          <w:bCs/>
          <w:sz w:val="22"/>
          <w:lang w:val="en-US"/>
        </w:rPr>
        <w:t xml:space="preserve">distribution called </w:t>
      </w:r>
      <w:r w:rsidR="005E6F11" w:rsidRPr="008174E3">
        <w:rPr>
          <w:rFonts w:ascii="Arial" w:hAnsi="Arial" w:cs="Arial"/>
          <w:b/>
          <w:bCs/>
          <w:sz w:val="22"/>
          <w:lang w:val="en-US"/>
        </w:rPr>
        <w:t>Species Sensitivity Distribution (SSD)</w:t>
      </w:r>
      <w:r w:rsidR="005E6F11" w:rsidRPr="008174E3">
        <w:rPr>
          <w:rFonts w:ascii="Arial" w:hAnsi="Arial" w:cs="Arial"/>
          <w:bCs/>
          <w:sz w:val="22"/>
          <w:lang w:val="en-US"/>
        </w:rPr>
        <w:t>.</w:t>
      </w:r>
      <w:r w:rsidR="00D53158" w:rsidRPr="008174E3">
        <w:rPr>
          <w:rFonts w:ascii="Arial" w:hAnsi="Arial" w:cs="Arial"/>
          <w:bCs/>
          <w:sz w:val="22"/>
          <w:lang w:val="en-US"/>
        </w:rPr>
        <w:t xml:space="preserve"> </w:t>
      </w:r>
      <w:r w:rsidR="00A33B39" w:rsidRPr="008174E3">
        <w:rPr>
          <w:rFonts w:ascii="Arial" w:hAnsi="Arial" w:cs="Arial"/>
          <w:bCs/>
          <w:sz w:val="22"/>
          <w:lang w:val="en-US"/>
        </w:rPr>
        <w:t>In order to</w:t>
      </w:r>
      <w:r w:rsidR="005E6F11" w:rsidRPr="008174E3">
        <w:rPr>
          <w:rFonts w:ascii="Arial" w:hAnsi="Arial" w:cs="Arial"/>
          <w:bCs/>
          <w:sz w:val="22"/>
          <w:lang w:val="en-US"/>
        </w:rPr>
        <w:t xml:space="preserve"> determine the Exposure Concentration Distribution (ECD) and the Species Sensitivity Distribution (SSD)</w:t>
      </w:r>
      <w:r w:rsidR="00A33B39" w:rsidRPr="008174E3">
        <w:rPr>
          <w:rFonts w:ascii="Arial" w:hAnsi="Arial" w:cs="Arial"/>
          <w:bCs/>
          <w:sz w:val="22"/>
          <w:lang w:val="en-US"/>
        </w:rPr>
        <w:t>, concentration measurements and results from toxicity tests (e.g. NOECs) are used, respectively.</w:t>
      </w:r>
      <w:r w:rsidR="00251ADB" w:rsidRPr="008174E3">
        <w:rPr>
          <w:rFonts w:ascii="Arial" w:hAnsi="Arial" w:cs="Arial"/>
          <w:bCs/>
          <w:sz w:val="22"/>
          <w:lang w:val="en-US"/>
        </w:rPr>
        <w:t xml:space="preserve"> </w:t>
      </w:r>
      <w:r w:rsidR="003D27C8" w:rsidRPr="008174E3">
        <w:rPr>
          <w:rFonts w:ascii="Arial" w:hAnsi="Arial" w:cs="Arial"/>
          <w:bCs/>
          <w:sz w:val="22"/>
          <w:lang w:val="en-US"/>
        </w:rPr>
        <w:t xml:space="preserve">In the SSD, one toxicity value per species is incorporated. This value is determined in two steps. First, the geometric mean per endpoint is calculated. Subsequently, the lowest value of these geometric means is used. </w:t>
      </w:r>
      <w:r w:rsidR="00D53158" w:rsidRPr="008174E3">
        <w:rPr>
          <w:rFonts w:ascii="Arial" w:hAnsi="Arial" w:cs="Arial"/>
          <w:bCs/>
          <w:sz w:val="22"/>
          <w:lang w:val="en-US"/>
        </w:rPr>
        <w:t xml:space="preserve">A </w:t>
      </w:r>
      <w:r w:rsidR="00A33B39" w:rsidRPr="008174E3">
        <w:rPr>
          <w:rFonts w:ascii="Arial" w:hAnsi="Arial" w:cs="Arial"/>
          <w:bCs/>
          <w:sz w:val="22"/>
          <w:lang w:val="en-US"/>
        </w:rPr>
        <w:t>probability distribution function (</w:t>
      </w:r>
      <w:r w:rsidR="00D53158" w:rsidRPr="008174E3">
        <w:rPr>
          <w:rFonts w:ascii="Arial" w:hAnsi="Arial" w:cs="Arial"/>
          <w:bCs/>
          <w:sz w:val="22"/>
          <w:lang w:val="en-US"/>
        </w:rPr>
        <w:t xml:space="preserve">most </w:t>
      </w:r>
      <w:r w:rsidR="00A33B39" w:rsidRPr="008174E3">
        <w:rPr>
          <w:rFonts w:ascii="Arial" w:hAnsi="Arial" w:cs="Arial"/>
          <w:bCs/>
          <w:sz w:val="22"/>
          <w:lang w:val="en-US"/>
        </w:rPr>
        <w:t>often a log-normal distribution function) is fitted to the available dat</w:t>
      </w:r>
      <w:r w:rsidR="00542A43" w:rsidRPr="008174E3">
        <w:rPr>
          <w:rFonts w:ascii="Arial" w:hAnsi="Arial" w:cs="Arial"/>
          <w:bCs/>
          <w:sz w:val="22"/>
          <w:lang w:val="en-US"/>
        </w:rPr>
        <w:t>a</w:t>
      </w:r>
      <w:r w:rsidR="00D53158" w:rsidRPr="008174E3">
        <w:rPr>
          <w:rFonts w:ascii="Arial" w:hAnsi="Arial" w:cs="Arial"/>
          <w:bCs/>
          <w:sz w:val="22"/>
          <w:lang w:val="en-US"/>
        </w:rPr>
        <w:t xml:space="preserve"> to obtain the estimated SSD and ECD and these can finally be combined to calculate the probability of a given adverse outcome</w:t>
      </w:r>
      <w:r w:rsidR="00542A43" w:rsidRPr="008174E3">
        <w:rPr>
          <w:rFonts w:ascii="Arial" w:hAnsi="Arial" w:cs="Arial"/>
          <w:bCs/>
          <w:sz w:val="22"/>
          <w:lang w:val="en-US"/>
        </w:rPr>
        <w:t xml:space="preserve">. </w:t>
      </w:r>
    </w:p>
    <w:p w:rsidR="00215BBA" w:rsidRPr="008174E3" w:rsidRDefault="00215BBA" w:rsidP="00511F35">
      <w:pPr>
        <w:autoSpaceDE w:val="0"/>
        <w:autoSpaceDN w:val="0"/>
        <w:adjustRightInd w:val="0"/>
        <w:spacing w:line="360" w:lineRule="auto"/>
        <w:jc w:val="both"/>
        <w:rPr>
          <w:rFonts w:ascii="Arial" w:hAnsi="Arial" w:cs="Arial"/>
          <w:bCs/>
          <w:sz w:val="22"/>
          <w:lang w:val="en-US"/>
        </w:rPr>
      </w:pPr>
    </w:p>
    <w:p w:rsidR="005E6F11" w:rsidRPr="008174E3" w:rsidRDefault="00F75F46" w:rsidP="00511F35">
      <w:pPr>
        <w:autoSpaceDE w:val="0"/>
        <w:autoSpaceDN w:val="0"/>
        <w:adjustRightInd w:val="0"/>
        <w:spacing w:line="360" w:lineRule="auto"/>
        <w:jc w:val="both"/>
        <w:rPr>
          <w:rFonts w:ascii="Arial" w:hAnsi="Arial" w:cs="Arial"/>
          <w:bCs/>
          <w:sz w:val="22"/>
          <w:lang w:val="en-US"/>
        </w:rPr>
      </w:pPr>
      <w:r w:rsidRPr="008174E3">
        <w:rPr>
          <w:rFonts w:ascii="Arial" w:hAnsi="Arial" w:cs="Arial"/>
          <w:bCs/>
          <w:sz w:val="22"/>
          <w:lang w:val="en-US"/>
        </w:rPr>
        <w:t xml:space="preserve">In this course and in </w:t>
      </w:r>
      <w:r w:rsidRPr="008174E3">
        <w:rPr>
          <w:rFonts w:ascii="Arial" w:hAnsi="Arial" w:cs="Arial"/>
          <w:b/>
          <w:bCs/>
          <w:sz w:val="22"/>
          <w:lang w:val="en-US"/>
        </w:rPr>
        <w:t>this PC lab</w:t>
      </w:r>
      <w:r w:rsidRPr="008174E3">
        <w:rPr>
          <w:rFonts w:ascii="Arial" w:hAnsi="Arial" w:cs="Arial"/>
          <w:bCs/>
          <w:sz w:val="22"/>
          <w:lang w:val="en-US"/>
        </w:rPr>
        <w:t xml:space="preserve">, we will keep things relatively simple: we will </w:t>
      </w:r>
      <w:r w:rsidRPr="008174E3">
        <w:rPr>
          <w:rFonts w:ascii="Arial" w:hAnsi="Arial" w:cs="Arial"/>
          <w:bCs/>
          <w:sz w:val="22"/>
          <w:u w:val="single"/>
          <w:lang w:val="en-US"/>
        </w:rPr>
        <w:t>only consider variability</w:t>
      </w:r>
      <w:r w:rsidRPr="008174E3">
        <w:rPr>
          <w:rFonts w:ascii="Arial" w:hAnsi="Arial" w:cs="Arial"/>
          <w:bCs/>
          <w:sz w:val="22"/>
          <w:lang w:val="en-US"/>
        </w:rPr>
        <w:t xml:space="preserve"> in our calculations (and not uncertainty). We will start with using </w:t>
      </w:r>
      <w:r w:rsidRPr="008174E3">
        <w:rPr>
          <w:rFonts w:ascii="Arial" w:hAnsi="Arial" w:cs="Arial"/>
          <w:bCs/>
          <w:sz w:val="22"/>
          <w:u w:val="single"/>
          <w:lang w:val="en-US"/>
        </w:rPr>
        <w:t>available data to fit SSD and ECD</w:t>
      </w:r>
      <w:r w:rsidRPr="008174E3">
        <w:rPr>
          <w:rFonts w:ascii="Arial" w:hAnsi="Arial" w:cs="Arial"/>
          <w:bCs/>
          <w:sz w:val="22"/>
          <w:lang w:val="en-US"/>
        </w:rPr>
        <w:t xml:space="preserve">. Next, we will also learn how the SSD and ECD can also be used for </w:t>
      </w:r>
      <w:r w:rsidRPr="008174E3">
        <w:rPr>
          <w:rFonts w:ascii="Arial" w:hAnsi="Arial" w:cs="Arial"/>
          <w:bCs/>
          <w:sz w:val="22"/>
          <w:u w:val="single"/>
          <w:lang w:val="en-US"/>
        </w:rPr>
        <w:t>calculating single PNEC and PEC values</w:t>
      </w:r>
      <w:r w:rsidRPr="008174E3">
        <w:rPr>
          <w:rFonts w:ascii="Arial" w:hAnsi="Arial" w:cs="Arial"/>
          <w:bCs/>
          <w:sz w:val="22"/>
          <w:lang w:val="en-US"/>
        </w:rPr>
        <w:t xml:space="preserve"> that can be </w:t>
      </w:r>
      <w:r w:rsidR="003D27C8" w:rsidRPr="008174E3">
        <w:rPr>
          <w:rFonts w:ascii="Arial" w:hAnsi="Arial" w:cs="Arial"/>
          <w:bCs/>
          <w:sz w:val="22"/>
          <w:lang w:val="en-US"/>
        </w:rPr>
        <w:t>used</w:t>
      </w:r>
      <w:r w:rsidRPr="008174E3">
        <w:rPr>
          <w:rFonts w:ascii="Arial" w:hAnsi="Arial" w:cs="Arial"/>
          <w:bCs/>
          <w:sz w:val="22"/>
          <w:lang w:val="en-US"/>
        </w:rPr>
        <w:t xml:space="preserve"> to calculate a single RCR, because this is nowadays sometimes used by risk assessors dealing with substances with </w:t>
      </w:r>
      <w:r w:rsidRPr="008174E3">
        <w:rPr>
          <w:rFonts w:ascii="Arial" w:hAnsi="Arial" w:cs="Arial"/>
          <w:bCs/>
          <w:sz w:val="22"/>
          <w:u w:val="single"/>
          <w:lang w:val="en-US"/>
        </w:rPr>
        <w:t>large datasets</w:t>
      </w:r>
      <w:r w:rsidRPr="008174E3">
        <w:rPr>
          <w:rFonts w:ascii="Arial" w:hAnsi="Arial" w:cs="Arial"/>
          <w:bCs/>
          <w:sz w:val="22"/>
          <w:lang w:val="en-US"/>
        </w:rPr>
        <w:t xml:space="preserve">. </w:t>
      </w:r>
      <w:r w:rsidR="00251ADB" w:rsidRPr="008174E3">
        <w:rPr>
          <w:rFonts w:ascii="Arial" w:hAnsi="Arial" w:cs="Arial"/>
          <w:bCs/>
          <w:sz w:val="22"/>
          <w:lang w:val="en-US"/>
        </w:rPr>
        <w:t xml:space="preserve">It should be noted that when a PEC is derived from an ECD that is based on measured concentrations (which is often the case), the PEC is sometimes also called the MEC (measured environmental concentration). </w:t>
      </w:r>
      <w:r w:rsidRPr="008174E3">
        <w:rPr>
          <w:rFonts w:ascii="Arial" w:hAnsi="Arial" w:cs="Arial"/>
          <w:bCs/>
          <w:sz w:val="22"/>
          <w:lang w:val="en-US"/>
        </w:rPr>
        <w:t xml:space="preserve">Finally, we will combine the SSD and ECD for </w:t>
      </w:r>
      <w:r w:rsidR="004A7FDE" w:rsidRPr="008174E3">
        <w:rPr>
          <w:rFonts w:ascii="Arial" w:hAnsi="Arial" w:cs="Arial"/>
          <w:bCs/>
          <w:sz w:val="22"/>
          <w:u w:val="single"/>
          <w:lang w:val="en-US"/>
        </w:rPr>
        <w:t>calculating probabilistic risk estimates</w:t>
      </w:r>
      <w:r w:rsidR="004A7FDE" w:rsidRPr="008174E3">
        <w:rPr>
          <w:rFonts w:ascii="Arial" w:hAnsi="Arial" w:cs="Arial"/>
          <w:bCs/>
          <w:sz w:val="22"/>
          <w:lang w:val="en-US"/>
        </w:rPr>
        <w:t>. A first exercise</w:t>
      </w:r>
      <w:r w:rsidR="00542A43" w:rsidRPr="008174E3">
        <w:rPr>
          <w:rFonts w:ascii="Arial" w:hAnsi="Arial" w:cs="Arial"/>
          <w:bCs/>
          <w:sz w:val="22"/>
          <w:lang w:val="en-US"/>
        </w:rPr>
        <w:t xml:space="preserve"> </w:t>
      </w:r>
      <w:r w:rsidR="004A7FDE" w:rsidRPr="008174E3">
        <w:rPr>
          <w:rFonts w:ascii="Arial" w:hAnsi="Arial" w:cs="Arial"/>
          <w:bCs/>
          <w:sz w:val="22"/>
          <w:lang w:val="en-US"/>
        </w:rPr>
        <w:t xml:space="preserve">will be a </w:t>
      </w:r>
      <w:r w:rsidR="004A7FDE" w:rsidRPr="008174E3">
        <w:rPr>
          <w:rFonts w:ascii="Arial" w:hAnsi="Arial" w:cs="Arial"/>
          <w:bCs/>
          <w:sz w:val="22"/>
          <w:u w:val="single"/>
          <w:lang w:val="en-US"/>
        </w:rPr>
        <w:t>local risk assessment of the insecticide dimethoate</w:t>
      </w:r>
      <w:r w:rsidR="004A7FDE" w:rsidRPr="008174E3">
        <w:rPr>
          <w:rFonts w:ascii="Arial" w:hAnsi="Arial" w:cs="Arial"/>
          <w:bCs/>
          <w:sz w:val="22"/>
          <w:lang w:val="en-US"/>
        </w:rPr>
        <w:t xml:space="preserve">; a second exercise will be a </w:t>
      </w:r>
      <w:r w:rsidR="004A7FDE" w:rsidRPr="008174E3">
        <w:rPr>
          <w:rFonts w:ascii="Arial" w:hAnsi="Arial" w:cs="Arial"/>
          <w:bCs/>
          <w:sz w:val="22"/>
          <w:u w:val="single"/>
          <w:lang w:val="en-US"/>
        </w:rPr>
        <w:t>river basin scale risk assessment of the metal Zn</w:t>
      </w:r>
      <w:r w:rsidR="004A7FDE" w:rsidRPr="008174E3">
        <w:rPr>
          <w:rFonts w:ascii="Arial" w:hAnsi="Arial" w:cs="Arial"/>
          <w:bCs/>
          <w:sz w:val="22"/>
          <w:lang w:val="en-US"/>
        </w:rPr>
        <w:t>.</w:t>
      </w:r>
      <w:r w:rsidR="00833D31" w:rsidRPr="008174E3">
        <w:rPr>
          <w:rFonts w:ascii="Arial" w:hAnsi="Arial" w:cs="Arial"/>
          <w:bCs/>
          <w:sz w:val="22"/>
          <w:lang w:val="en-US"/>
        </w:rPr>
        <w:t xml:space="preserve"> </w:t>
      </w:r>
    </w:p>
    <w:p w:rsidR="005E6F11" w:rsidRPr="008174E3" w:rsidRDefault="005E6F11" w:rsidP="00511F35">
      <w:pPr>
        <w:autoSpaceDE w:val="0"/>
        <w:autoSpaceDN w:val="0"/>
        <w:adjustRightInd w:val="0"/>
        <w:spacing w:line="360" w:lineRule="auto"/>
        <w:jc w:val="both"/>
        <w:rPr>
          <w:rFonts w:ascii="Arial" w:hAnsi="Arial" w:cs="Arial"/>
          <w:bCs/>
          <w:sz w:val="22"/>
          <w:lang w:val="en-US"/>
        </w:rPr>
      </w:pPr>
    </w:p>
    <w:p w:rsidR="002F6042" w:rsidRPr="008174E3" w:rsidRDefault="00933F36" w:rsidP="00511F35">
      <w:pPr>
        <w:pStyle w:val="Lijstalinea"/>
        <w:autoSpaceDE w:val="0"/>
        <w:autoSpaceDN w:val="0"/>
        <w:adjustRightInd w:val="0"/>
        <w:spacing w:line="360" w:lineRule="auto"/>
        <w:ind w:left="0"/>
        <w:jc w:val="both"/>
        <w:rPr>
          <w:rFonts w:ascii="Arial" w:hAnsi="Arial" w:cs="Arial"/>
          <w:bCs/>
          <w:sz w:val="22"/>
          <w:lang w:val="en-US"/>
        </w:rPr>
      </w:pPr>
      <w:r w:rsidRPr="008174E3">
        <w:rPr>
          <w:rFonts w:ascii="Arial" w:hAnsi="Arial" w:cs="Arial"/>
          <w:b/>
          <w:bCs/>
          <w:i/>
          <w:lang w:val="en-US"/>
        </w:rPr>
        <w:lastRenderedPageBreak/>
        <w:t>6.2</w:t>
      </w:r>
      <w:r w:rsidR="002F6042" w:rsidRPr="008174E3">
        <w:rPr>
          <w:rFonts w:ascii="Arial" w:hAnsi="Arial" w:cs="Arial"/>
          <w:b/>
          <w:bCs/>
          <w:i/>
          <w:lang w:val="en-US"/>
        </w:rPr>
        <w:t>.</w:t>
      </w:r>
      <w:r w:rsidR="00E02A69" w:rsidRPr="008174E3">
        <w:rPr>
          <w:rFonts w:ascii="Arial" w:hAnsi="Arial" w:cs="Arial"/>
          <w:b/>
          <w:bCs/>
          <w:i/>
          <w:lang w:val="en-US"/>
        </w:rPr>
        <w:t xml:space="preserve"> </w:t>
      </w:r>
      <w:r w:rsidR="002F6042" w:rsidRPr="008174E3">
        <w:rPr>
          <w:rFonts w:ascii="Arial" w:hAnsi="Arial" w:cs="Arial"/>
          <w:b/>
          <w:bCs/>
          <w:i/>
          <w:lang w:val="en-US"/>
        </w:rPr>
        <w:t>Species sensitivity distribution</w:t>
      </w:r>
      <w:r w:rsidR="00251ADB" w:rsidRPr="008174E3">
        <w:rPr>
          <w:rFonts w:ascii="Arial" w:hAnsi="Arial" w:cs="Arial"/>
          <w:b/>
          <w:bCs/>
          <w:i/>
          <w:lang w:val="en-US"/>
        </w:rPr>
        <w:t xml:space="preserve"> and </w:t>
      </w:r>
      <w:r w:rsidR="002F6042" w:rsidRPr="008174E3">
        <w:rPr>
          <w:rFonts w:ascii="Arial" w:hAnsi="Arial" w:cs="Arial"/>
          <w:b/>
          <w:bCs/>
          <w:i/>
          <w:lang w:val="en-US"/>
        </w:rPr>
        <w:t>Exposure Concentration Distribution</w:t>
      </w:r>
      <w:r w:rsidR="00251ADB" w:rsidRPr="008174E3">
        <w:rPr>
          <w:rFonts w:ascii="Arial" w:hAnsi="Arial" w:cs="Arial"/>
          <w:b/>
          <w:bCs/>
          <w:i/>
          <w:lang w:val="en-US"/>
        </w:rPr>
        <w:t xml:space="preserve"> for calculating PNEC, PEC and as a </w:t>
      </w:r>
      <w:r w:rsidR="002F6042" w:rsidRPr="008174E3">
        <w:rPr>
          <w:rFonts w:ascii="Arial" w:hAnsi="Arial" w:cs="Arial"/>
          <w:b/>
          <w:bCs/>
          <w:i/>
          <w:lang w:val="en-US"/>
        </w:rPr>
        <w:t>basis for probabilistic Risk Assessment.</w:t>
      </w:r>
    </w:p>
    <w:p w:rsidR="00251ADB" w:rsidRPr="008174E3" w:rsidRDefault="00251ADB" w:rsidP="00511F35">
      <w:pPr>
        <w:pStyle w:val="Lijstalinea"/>
        <w:autoSpaceDE w:val="0"/>
        <w:autoSpaceDN w:val="0"/>
        <w:adjustRightInd w:val="0"/>
        <w:spacing w:line="360" w:lineRule="auto"/>
        <w:ind w:left="0"/>
        <w:jc w:val="both"/>
        <w:rPr>
          <w:rFonts w:ascii="Arial" w:hAnsi="Arial" w:cs="Arial"/>
          <w:bCs/>
          <w:sz w:val="22"/>
          <w:lang w:val="en-US"/>
        </w:rPr>
      </w:pPr>
    </w:p>
    <w:p w:rsidR="00251ADB" w:rsidRPr="008174E3" w:rsidRDefault="005E6F11" w:rsidP="00511F35">
      <w:pPr>
        <w:pStyle w:val="Lijstalinea"/>
        <w:autoSpaceDE w:val="0"/>
        <w:autoSpaceDN w:val="0"/>
        <w:adjustRightInd w:val="0"/>
        <w:spacing w:line="360" w:lineRule="auto"/>
        <w:ind w:left="0"/>
        <w:jc w:val="both"/>
        <w:rPr>
          <w:rFonts w:ascii="Arial" w:hAnsi="Arial" w:cs="Arial"/>
          <w:bCs/>
          <w:sz w:val="22"/>
          <w:lang w:val="en-US"/>
        </w:rPr>
      </w:pPr>
      <w:r w:rsidRPr="008174E3">
        <w:rPr>
          <w:rFonts w:ascii="Arial" w:hAnsi="Arial" w:cs="Arial"/>
          <w:bCs/>
          <w:sz w:val="22"/>
          <w:lang w:val="en-US"/>
        </w:rPr>
        <w:t>As aforementioned p</w:t>
      </w:r>
      <w:r w:rsidR="001B7B42" w:rsidRPr="008174E3">
        <w:rPr>
          <w:rFonts w:ascii="Arial" w:hAnsi="Arial" w:cs="Arial"/>
          <w:bCs/>
          <w:sz w:val="22"/>
          <w:lang w:val="en-US"/>
        </w:rPr>
        <w:t>robability</w:t>
      </w:r>
      <w:r w:rsidR="00833D31" w:rsidRPr="008174E3">
        <w:rPr>
          <w:rFonts w:ascii="Arial" w:hAnsi="Arial" w:cs="Arial"/>
          <w:bCs/>
          <w:sz w:val="22"/>
          <w:lang w:val="en-US"/>
        </w:rPr>
        <w:t xml:space="preserve"> and variability</w:t>
      </w:r>
      <w:r w:rsidR="001B7B42" w:rsidRPr="008174E3">
        <w:rPr>
          <w:rFonts w:ascii="Arial" w:hAnsi="Arial" w:cs="Arial"/>
          <w:bCs/>
          <w:sz w:val="22"/>
          <w:lang w:val="en-US"/>
        </w:rPr>
        <w:t xml:space="preserve"> play a role in exposure assessment (</w:t>
      </w:r>
      <w:r w:rsidR="00251ADB" w:rsidRPr="008174E3">
        <w:rPr>
          <w:rFonts w:ascii="Arial" w:hAnsi="Arial" w:cs="Arial"/>
          <w:bCs/>
          <w:sz w:val="22"/>
          <w:lang w:val="en-US"/>
        </w:rPr>
        <w:t xml:space="preserve">for </w:t>
      </w:r>
      <w:r w:rsidR="001B7B42" w:rsidRPr="008174E3">
        <w:rPr>
          <w:rFonts w:ascii="Arial" w:hAnsi="Arial" w:cs="Arial"/>
          <w:bCs/>
          <w:sz w:val="22"/>
          <w:lang w:val="en-US"/>
        </w:rPr>
        <w:t>determining a PEC) as well as in effects assessment (</w:t>
      </w:r>
      <w:r w:rsidR="00251ADB" w:rsidRPr="008174E3">
        <w:rPr>
          <w:rFonts w:ascii="Arial" w:hAnsi="Arial" w:cs="Arial"/>
          <w:bCs/>
          <w:sz w:val="22"/>
          <w:lang w:val="en-US"/>
        </w:rPr>
        <w:t xml:space="preserve">for </w:t>
      </w:r>
      <w:r w:rsidR="001B7B42" w:rsidRPr="008174E3">
        <w:rPr>
          <w:rFonts w:ascii="Arial" w:hAnsi="Arial" w:cs="Arial"/>
          <w:bCs/>
          <w:sz w:val="22"/>
          <w:lang w:val="en-US"/>
        </w:rPr>
        <w:t>d</w:t>
      </w:r>
      <w:r w:rsidR="00492D8C" w:rsidRPr="008174E3">
        <w:rPr>
          <w:rFonts w:ascii="Arial" w:hAnsi="Arial" w:cs="Arial"/>
          <w:bCs/>
          <w:sz w:val="22"/>
          <w:lang w:val="en-US"/>
        </w:rPr>
        <w:t>etermining a P</w:t>
      </w:r>
      <w:r w:rsidR="00251ADB" w:rsidRPr="008174E3">
        <w:rPr>
          <w:rFonts w:ascii="Arial" w:hAnsi="Arial" w:cs="Arial"/>
          <w:bCs/>
          <w:sz w:val="22"/>
          <w:lang w:val="en-US"/>
        </w:rPr>
        <w:t>N</w:t>
      </w:r>
      <w:r w:rsidR="00492D8C" w:rsidRPr="008174E3">
        <w:rPr>
          <w:rFonts w:ascii="Arial" w:hAnsi="Arial" w:cs="Arial"/>
          <w:bCs/>
          <w:sz w:val="22"/>
          <w:lang w:val="en-US"/>
        </w:rPr>
        <w:t xml:space="preserve">EC). </w:t>
      </w:r>
    </w:p>
    <w:p w:rsidR="00251ADB" w:rsidRPr="008174E3" w:rsidRDefault="00251ADB" w:rsidP="00511F35">
      <w:pPr>
        <w:pStyle w:val="Lijstalinea"/>
        <w:autoSpaceDE w:val="0"/>
        <w:autoSpaceDN w:val="0"/>
        <w:adjustRightInd w:val="0"/>
        <w:spacing w:line="360" w:lineRule="auto"/>
        <w:ind w:left="0"/>
        <w:jc w:val="both"/>
        <w:rPr>
          <w:rFonts w:ascii="Arial" w:hAnsi="Arial" w:cs="Arial"/>
          <w:bCs/>
          <w:sz w:val="22"/>
          <w:lang w:val="en-US"/>
        </w:rPr>
      </w:pPr>
    </w:p>
    <w:p w:rsidR="002F6042" w:rsidRPr="008174E3" w:rsidRDefault="00492D8C" w:rsidP="00511F35">
      <w:pPr>
        <w:pStyle w:val="Lijstalinea"/>
        <w:autoSpaceDE w:val="0"/>
        <w:autoSpaceDN w:val="0"/>
        <w:adjustRightInd w:val="0"/>
        <w:spacing w:line="360" w:lineRule="auto"/>
        <w:ind w:left="0"/>
        <w:jc w:val="both"/>
        <w:rPr>
          <w:rFonts w:ascii="Arial" w:hAnsi="Arial" w:cs="Arial"/>
          <w:bCs/>
          <w:sz w:val="22"/>
          <w:lang w:val="en-US"/>
        </w:rPr>
      </w:pPr>
      <w:r w:rsidRPr="008174E3">
        <w:rPr>
          <w:rFonts w:ascii="Arial" w:hAnsi="Arial" w:cs="Arial"/>
          <w:bCs/>
          <w:sz w:val="22"/>
          <w:lang w:val="en-US"/>
        </w:rPr>
        <w:t>In figure 6.1</w:t>
      </w:r>
      <w:r w:rsidR="001B7B42" w:rsidRPr="008174E3">
        <w:rPr>
          <w:rFonts w:ascii="Arial" w:hAnsi="Arial" w:cs="Arial"/>
          <w:bCs/>
          <w:sz w:val="22"/>
          <w:lang w:val="en-US"/>
        </w:rPr>
        <w:t>.</w:t>
      </w:r>
      <w:r w:rsidR="00251ADB" w:rsidRPr="008174E3">
        <w:rPr>
          <w:rFonts w:ascii="Arial" w:hAnsi="Arial" w:cs="Arial"/>
          <w:bCs/>
          <w:sz w:val="22"/>
          <w:lang w:val="en-US"/>
        </w:rPr>
        <w:t xml:space="preserve"> (left) a</w:t>
      </w:r>
      <w:r w:rsidR="001B7B42" w:rsidRPr="008174E3">
        <w:rPr>
          <w:rFonts w:ascii="Arial" w:hAnsi="Arial" w:cs="Arial"/>
          <w:bCs/>
          <w:sz w:val="22"/>
          <w:lang w:val="en-US"/>
        </w:rPr>
        <w:t xml:space="preserve">  cumulative probabili</w:t>
      </w:r>
      <w:r w:rsidR="00251ADB" w:rsidRPr="008174E3">
        <w:rPr>
          <w:rFonts w:ascii="Arial" w:hAnsi="Arial" w:cs="Arial"/>
          <w:bCs/>
          <w:sz w:val="22"/>
          <w:lang w:val="en-US"/>
        </w:rPr>
        <w:t>ty</w:t>
      </w:r>
      <w:r w:rsidR="001B7B42" w:rsidRPr="008174E3">
        <w:rPr>
          <w:rFonts w:ascii="Arial" w:hAnsi="Arial" w:cs="Arial"/>
          <w:bCs/>
          <w:sz w:val="22"/>
          <w:lang w:val="en-US"/>
        </w:rPr>
        <w:t xml:space="preserve"> functio</w:t>
      </w:r>
      <w:r w:rsidR="00251ADB" w:rsidRPr="008174E3">
        <w:rPr>
          <w:rFonts w:ascii="Arial" w:hAnsi="Arial" w:cs="Arial"/>
          <w:bCs/>
          <w:sz w:val="22"/>
          <w:lang w:val="en-US"/>
        </w:rPr>
        <w:t>n</w:t>
      </w:r>
      <w:r w:rsidR="001B7B42" w:rsidRPr="008174E3">
        <w:rPr>
          <w:rFonts w:ascii="Arial" w:hAnsi="Arial" w:cs="Arial"/>
          <w:bCs/>
          <w:sz w:val="22"/>
          <w:lang w:val="en-US"/>
        </w:rPr>
        <w:t xml:space="preserve"> </w:t>
      </w:r>
      <w:r w:rsidR="00251ADB" w:rsidRPr="008174E3">
        <w:rPr>
          <w:rFonts w:ascii="Arial" w:hAnsi="Arial" w:cs="Arial"/>
          <w:bCs/>
          <w:sz w:val="22"/>
          <w:lang w:val="en-US"/>
        </w:rPr>
        <w:t>is</w:t>
      </w:r>
      <w:r w:rsidR="001B7B42" w:rsidRPr="008174E3">
        <w:rPr>
          <w:rFonts w:ascii="Arial" w:hAnsi="Arial" w:cs="Arial"/>
          <w:bCs/>
          <w:sz w:val="22"/>
          <w:lang w:val="en-US"/>
        </w:rPr>
        <w:t xml:space="preserve"> depicted of an exposure concentration of a chemical in a</w:t>
      </w:r>
      <w:r w:rsidR="00251ADB" w:rsidRPr="008174E3">
        <w:rPr>
          <w:rFonts w:ascii="Arial" w:hAnsi="Arial" w:cs="Arial"/>
          <w:bCs/>
          <w:sz w:val="22"/>
          <w:lang w:val="en-US"/>
        </w:rPr>
        <w:t xml:space="preserve"> given</w:t>
      </w:r>
      <w:r w:rsidR="001B7B42" w:rsidRPr="008174E3">
        <w:rPr>
          <w:rFonts w:ascii="Arial" w:hAnsi="Arial" w:cs="Arial"/>
          <w:bCs/>
          <w:sz w:val="22"/>
          <w:lang w:val="en-US"/>
        </w:rPr>
        <w:t xml:space="preserve"> environment. This curve is </w:t>
      </w:r>
      <w:r w:rsidR="00251ADB" w:rsidRPr="008174E3">
        <w:rPr>
          <w:rFonts w:ascii="Arial" w:hAnsi="Arial" w:cs="Arial"/>
          <w:bCs/>
          <w:sz w:val="22"/>
          <w:lang w:val="en-US"/>
        </w:rPr>
        <w:t>the</w:t>
      </w:r>
      <w:r w:rsidR="001B7B42" w:rsidRPr="008174E3">
        <w:rPr>
          <w:rFonts w:ascii="Arial" w:hAnsi="Arial" w:cs="Arial"/>
          <w:bCs/>
          <w:sz w:val="22"/>
          <w:lang w:val="en-US"/>
        </w:rPr>
        <w:t xml:space="preserve"> </w:t>
      </w:r>
      <w:r w:rsidR="001B7B42" w:rsidRPr="008174E3">
        <w:rPr>
          <w:rFonts w:ascii="Arial" w:hAnsi="Arial" w:cs="Arial"/>
          <w:b/>
          <w:bCs/>
          <w:sz w:val="22"/>
          <w:lang w:val="en-US"/>
        </w:rPr>
        <w:t>Exposure Concentration Distribution</w:t>
      </w:r>
      <w:r w:rsidR="00251ADB" w:rsidRPr="008174E3">
        <w:rPr>
          <w:rFonts w:ascii="Arial" w:hAnsi="Arial" w:cs="Arial"/>
          <w:b/>
          <w:bCs/>
          <w:sz w:val="22"/>
          <w:lang w:val="en-US"/>
        </w:rPr>
        <w:t>.</w:t>
      </w:r>
      <w:r w:rsidR="001B7B42" w:rsidRPr="008174E3">
        <w:rPr>
          <w:rFonts w:ascii="Arial" w:hAnsi="Arial" w:cs="Arial"/>
          <w:bCs/>
          <w:sz w:val="22"/>
          <w:lang w:val="en-US"/>
        </w:rPr>
        <w:t xml:space="preserve"> </w:t>
      </w:r>
      <w:r w:rsidR="00251ADB" w:rsidRPr="008174E3">
        <w:rPr>
          <w:rFonts w:ascii="Arial" w:hAnsi="Arial" w:cs="Arial"/>
          <w:bCs/>
          <w:sz w:val="22"/>
          <w:lang w:val="en-US"/>
        </w:rPr>
        <w:t xml:space="preserve">The interpretation of the Y-axis depends on </w:t>
      </w:r>
      <w:r w:rsidR="000F7B88" w:rsidRPr="008174E3">
        <w:rPr>
          <w:rFonts w:ascii="Arial" w:hAnsi="Arial" w:cs="Arial"/>
          <w:bCs/>
          <w:sz w:val="22"/>
          <w:lang w:val="en-US"/>
        </w:rPr>
        <w:t xml:space="preserve">such things as </w:t>
      </w:r>
      <w:r w:rsidR="00251ADB" w:rsidRPr="008174E3">
        <w:rPr>
          <w:rFonts w:ascii="Arial" w:hAnsi="Arial" w:cs="Arial"/>
          <w:bCs/>
          <w:sz w:val="22"/>
          <w:lang w:val="en-US"/>
        </w:rPr>
        <w:t xml:space="preserve">the </w:t>
      </w:r>
      <w:r w:rsidR="00251ADB" w:rsidRPr="008174E3">
        <w:rPr>
          <w:rFonts w:ascii="Arial" w:hAnsi="Arial" w:cs="Arial"/>
          <w:bCs/>
          <w:sz w:val="22"/>
          <w:u w:val="single"/>
          <w:lang w:val="en-US"/>
        </w:rPr>
        <w:t>scale of the exposure assessment</w:t>
      </w:r>
      <w:r w:rsidR="00251ADB" w:rsidRPr="008174E3">
        <w:rPr>
          <w:rFonts w:ascii="Arial" w:hAnsi="Arial" w:cs="Arial"/>
          <w:bCs/>
          <w:sz w:val="22"/>
          <w:lang w:val="en-US"/>
        </w:rPr>
        <w:t xml:space="preserve"> one is undertaking</w:t>
      </w:r>
      <w:r w:rsidR="000F7B88" w:rsidRPr="008174E3">
        <w:rPr>
          <w:rFonts w:ascii="Arial" w:hAnsi="Arial" w:cs="Arial"/>
          <w:bCs/>
          <w:sz w:val="22"/>
          <w:lang w:val="en-US"/>
        </w:rPr>
        <w:t xml:space="preserve"> and the </w:t>
      </w:r>
      <w:r w:rsidR="000F7B88" w:rsidRPr="008174E3">
        <w:rPr>
          <w:rFonts w:ascii="Arial" w:hAnsi="Arial" w:cs="Arial"/>
          <w:bCs/>
          <w:sz w:val="22"/>
          <w:u w:val="single"/>
          <w:lang w:val="en-US"/>
        </w:rPr>
        <w:t>type of monitoring data</w:t>
      </w:r>
      <w:r w:rsidR="000F7B88" w:rsidRPr="008174E3">
        <w:rPr>
          <w:rFonts w:ascii="Arial" w:hAnsi="Arial" w:cs="Arial"/>
          <w:bCs/>
          <w:sz w:val="22"/>
          <w:lang w:val="en-US"/>
        </w:rPr>
        <w:t xml:space="preserve"> that are available (e.g. measurement frequency)</w:t>
      </w:r>
      <w:r w:rsidR="00251ADB" w:rsidRPr="008174E3">
        <w:rPr>
          <w:rFonts w:ascii="Arial" w:hAnsi="Arial" w:cs="Arial"/>
          <w:bCs/>
          <w:sz w:val="22"/>
          <w:lang w:val="en-US"/>
        </w:rPr>
        <w:t>. For instance, when a local exposure assessment is performed for a given location in a river (i.e. a single monitoring station), t</w:t>
      </w:r>
      <w:r w:rsidR="007C606D" w:rsidRPr="008174E3">
        <w:rPr>
          <w:rFonts w:ascii="Arial" w:hAnsi="Arial" w:cs="Arial"/>
          <w:bCs/>
          <w:sz w:val="22"/>
          <w:lang w:val="en-US"/>
        </w:rPr>
        <w:t xml:space="preserve">he value on the Y-axis </w:t>
      </w:r>
      <w:r w:rsidR="000F7B88" w:rsidRPr="008174E3">
        <w:rPr>
          <w:rFonts w:ascii="Arial" w:hAnsi="Arial" w:cs="Arial"/>
          <w:bCs/>
          <w:sz w:val="22"/>
          <w:lang w:val="en-US"/>
        </w:rPr>
        <w:t>may be</w:t>
      </w:r>
      <w:r w:rsidR="007C606D" w:rsidRPr="008174E3">
        <w:rPr>
          <w:rFonts w:ascii="Arial" w:hAnsi="Arial" w:cs="Arial"/>
          <w:bCs/>
          <w:sz w:val="22"/>
          <w:lang w:val="en-US"/>
        </w:rPr>
        <w:t xml:space="preserve"> the probability that the concentration </w:t>
      </w:r>
      <w:r w:rsidR="00251ADB" w:rsidRPr="008174E3">
        <w:rPr>
          <w:rFonts w:ascii="Arial" w:hAnsi="Arial" w:cs="Arial"/>
          <w:bCs/>
          <w:sz w:val="22"/>
          <w:lang w:val="en-US"/>
        </w:rPr>
        <w:t>of the chemical at</w:t>
      </w:r>
      <w:r w:rsidR="007C606D" w:rsidRPr="008174E3">
        <w:rPr>
          <w:rFonts w:ascii="Arial" w:hAnsi="Arial" w:cs="Arial"/>
          <w:bCs/>
          <w:sz w:val="22"/>
          <w:lang w:val="en-US"/>
        </w:rPr>
        <w:t xml:space="preserve"> a random </w:t>
      </w:r>
      <w:r w:rsidR="00251ADB" w:rsidRPr="008174E3">
        <w:rPr>
          <w:rFonts w:ascii="Arial" w:hAnsi="Arial" w:cs="Arial"/>
          <w:bCs/>
          <w:sz w:val="22"/>
          <w:lang w:val="en-US"/>
        </w:rPr>
        <w:t xml:space="preserve">point in </w:t>
      </w:r>
      <w:r w:rsidR="007C606D" w:rsidRPr="008174E3">
        <w:rPr>
          <w:rFonts w:ascii="Arial" w:hAnsi="Arial" w:cs="Arial"/>
          <w:bCs/>
          <w:sz w:val="22"/>
          <w:lang w:val="en-US"/>
        </w:rPr>
        <w:t xml:space="preserve">time on </w:t>
      </w:r>
      <w:r w:rsidR="000F7B88" w:rsidRPr="008174E3">
        <w:rPr>
          <w:rFonts w:ascii="Arial" w:hAnsi="Arial" w:cs="Arial"/>
          <w:bCs/>
          <w:sz w:val="22"/>
          <w:lang w:val="en-US"/>
        </w:rPr>
        <w:t xml:space="preserve">that location </w:t>
      </w:r>
      <w:r w:rsidR="007C606D" w:rsidRPr="008174E3">
        <w:rPr>
          <w:rFonts w:ascii="Arial" w:hAnsi="Arial" w:cs="Arial"/>
          <w:bCs/>
          <w:sz w:val="22"/>
          <w:lang w:val="en-US"/>
        </w:rPr>
        <w:t>is less than or equal to the corresponding</w:t>
      </w:r>
      <w:r w:rsidR="00D007FF" w:rsidRPr="008174E3">
        <w:rPr>
          <w:rFonts w:ascii="Arial" w:hAnsi="Arial" w:cs="Arial"/>
          <w:bCs/>
          <w:sz w:val="22"/>
          <w:lang w:val="en-US"/>
        </w:rPr>
        <w:t xml:space="preserve"> </w:t>
      </w:r>
      <w:r w:rsidR="007C606D" w:rsidRPr="008174E3">
        <w:rPr>
          <w:rFonts w:ascii="Arial" w:hAnsi="Arial" w:cs="Arial"/>
          <w:bCs/>
          <w:sz w:val="22"/>
          <w:lang w:val="en-US"/>
        </w:rPr>
        <w:t xml:space="preserve">concentration on the X-axis. </w:t>
      </w:r>
      <w:r w:rsidR="000F7B88" w:rsidRPr="008174E3">
        <w:rPr>
          <w:rFonts w:ascii="Arial" w:hAnsi="Arial" w:cs="Arial"/>
          <w:bCs/>
          <w:sz w:val="22"/>
          <w:lang w:val="en-US"/>
        </w:rPr>
        <w:t>For such types of local exposure assessment, a conservative PEC is often estimated as the 90</w:t>
      </w:r>
      <w:r w:rsidR="000F7B88" w:rsidRPr="008174E3">
        <w:rPr>
          <w:rFonts w:ascii="Arial" w:hAnsi="Arial" w:cs="Arial"/>
          <w:bCs/>
          <w:sz w:val="22"/>
          <w:vertAlign w:val="superscript"/>
          <w:lang w:val="en-US"/>
        </w:rPr>
        <w:t>th</w:t>
      </w:r>
      <w:r w:rsidR="000F7B88" w:rsidRPr="008174E3">
        <w:rPr>
          <w:rFonts w:ascii="Arial" w:hAnsi="Arial" w:cs="Arial"/>
          <w:bCs/>
          <w:sz w:val="22"/>
          <w:lang w:val="en-US"/>
        </w:rPr>
        <w:t xml:space="preserve"> percentile of the ECD (PEC</w:t>
      </w:r>
      <w:r w:rsidR="000F7B88" w:rsidRPr="008174E3">
        <w:rPr>
          <w:rFonts w:ascii="Arial" w:hAnsi="Arial" w:cs="Arial"/>
          <w:bCs/>
          <w:sz w:val="22"/>
          <w:vertAlign w:val="subscript"/>
          <w:lang w:val="en-US"/>
        </w:rPr>
        <w:t>local,90%</w:t>
      </w:r>
      <w:r w:rsidR="000F7B88" w:rsidRPr="008174E3">
        <w:rPr>
          <w:rFonts w:ascii="Arial" w:hAnsi="Arial" w:cs="Arial"/>
          <w:bCs/>
          <w:sz w:val="22"/>
          <w:lang w:val="en-US"/>
        </w:rPr>
        <w:t>). This then means that the concentration of the chemical at any point in time has a 90% probability of being equal to or lower than this PEC</w:t>
      </w:r>
      <w:r w:rsidR="000F7B88" w:rsidRPr="008174E3">
        <w:rPr>
          <w:rFonts w:ascii="Arial" w:hAnsi="Arial" w:cs="Arial"/>
          <w:bCs/>
          <w:sz w:val="22"/>
          <w:vertAlign w:val="subscript"/>
          <w:lang w:val="en-US"/>
        </w:rPr>
        <w:t>local,90%</w:t>
      </w:r>
      <w:r w:rsidR="000F7B88" w:rsidRPr="008174E3">
        <w:rPr>
          <w:rFonts w:ascii="Arial" w:hAnsi="Arial" w:cs="Arial"/>
          <w:bCs/>
          <w:sz w:val="22"/>
          <w:lang w:val="en-US"/>
        </w:rPr>
        <w:t xml:space="preserve"> or 10% probability of being higher than this PEC</w:t>
      </w:r>
      <w:r w:rsidR="000F7B88" w:rsidRPr="008174E3">
        <w:rPr>
          <w:rFonts w:ascii="Arial" w:hAnsi="Arial" w:cs="Arial"/>
          <w:bCs/>
          <w:sz w:val="22"/>
          <w:vertAlign w:val="subscript"/>
          <w:lang w:val="en-US"/>
        </w:rPr>
        <w:t>local,90%</w:t>
      </w:r>
      <w:r w:rsidR="000F7B88" w:rsidRPr="008174E3">
        <w:rPr>
          <w:rFonts w:ascii="Arial" w:hAnsi="Arial" w:cs="Arial"/>
          <w:bCs/>
          <w:sz w:val="22"/>
          <w:lang w:val="en-US"/>
        </w:rPr>
        <w:t xml:space="preserve">  (see exercise 6.3.1.). Another example can be given for regional (or river basin scale) risk assessment. One often used method (e.g. REACH) is to define the PEC then as the 50</w:t>
      </w:r>
      <w:r w:rsidR="000F7B88" w:rsidRPr="008174E3">
        <w:rPr>
          <w:rFonts w:ascii="Arial" w:hAnsi="Arial" w:cs="Arial"/>
          <w:bCs/>
          <w:sz w:val="22"/>
          <w:vertAlign w:val="superscript"/>
          <w:lang w:val="en-US"/>
        </w:rPr>
        <w:t>th</w:t>
      </w:r>
      <w:r w:rsidR="000F7B88" w:rsidRPr="008174E3">
        <w:rPr>
          <w:rFonts w:ascii="Arial" w:hAnsi="Arial" w:cs="Arial"/>
          <w:bCs/>
          <w:sz w:val="22"/>
          <w:lang w:val="en-US"/>
        </w:rPr>
        <w:t xml:space="preserve"> percentile (the median) of all 90</w:t>
      </w:r>
      <w:r w:rsidR="000F7B88" w:rsidRPr="008174E3">
        <w:rPr>
          <w:rFonts w:ascii="Arial" w:hAnsi="Arial" w:cs="Arial"/>
          <w:bCs/>
          <w:sz w:val="22"/>
          <w:vertAlign w:val="superscript"/>
          <w:lang w:val="en-US"/>
        </w:rPr>
        <w:t>th</w:t>
      </w:r>
      <w:r w:rsidR="000F7B88" w:rsidRPr="008174E3">
        <w:rPr>
          <w:rFonts w:ascii="Arial" w:hAnsi="Arial" w:cs="Arial"/>
          <w:bCs/>
          <w:sz w:val="22"/>
          <w:lang w:val="en-US"/>
        </w:rPr>
        <w:t xml:space="preserve"> percentiles of all monitoring stations in that region (or river basin) (PEC</w:t>
      </w:r>
      <w:r w:rsidR="000F7B88" w:rsidRPr="008174E3">
        <w:rPr>
          <w:rFonts w:ascii="Arial" w:hAnsi="Arial" w:cs="Arial"/>
          <w:bCs/>
          <w:sz w:val="22"/>
          <w:vertAlign w:val="subscript"/>
          <w:lang w:val="en-US"/>
        </w:rPr>
        <w:t>regional,50%</w:t>
      </w:r>
      <w:r w:rsidR="000F7B88" w:rsidRPr="008174E3">
        <w:rPr>
          <w:rFonts w:ascii="Arial" w:hAnsi="Arial" w:cs="Arial"/>
          <w:bCs/>
          <w:sz w:val="22"/>
          <w:lang w:val="en-US"/>
        </w:rPr>
        <w:t>). This then means that the 90</w:t>
      </w:r>
      <w:r w:rsidR="000F7B88" w:rsidRPr="008174E3">
        <w:rPr>
          <w:rFonts w:ascii="Arial" w:hAnsi="Arial" w:cs="Arial"/>
          <w:bCs/>
          <w:sz w:val="22"/>
          <w:vertAlign w:val="superscript"/>
          <w:lang w:val="en-US"/>
        </w:rPr>
        <w:t>th</w:t>
      </w:r>
      <w:r w:rsidR="000F7B88" w:rsidRPr="008174E3">
        <w:rPr>
          <w:rFonts w:ascii="Arial" w:hAnsi="Arial" w:cs="Arial"/>
          <w:bCs/>
          <w:sz w:val="22"/>
          <w:lang w:val="en-US"/>
        </w:rPr>
        <w:t xml:space="preserve"> percentile </w:t>
      </w:r>
      <w:r w:rsidR="0054028C" w:rsidRPr="008174E3">
        <w:rPr>
          <w:rFonts w:ascii="Arial" w:hAnsi="Arial" w:cs="Arial"/>
          <w:bCs/>
          <w:sz w:val="22"/>
          <w:lang w:val="en-US"/>
        </w:rPr>
        <w:t xml:space="preserve">of all measurements in </w:t>
      </w:r>
      <w:r w:rsidR="000F7B88" w:rsidRPr="008174E3">
        <w:rPr>
          <w:rFonts w:ascii="Arial" w:hAnsi="Arial" w:cs="Arial"/>
          <w:bCs/>
          <w:sz w:val="22"/>
          <w:lang w:val="en-US"/>
        </w:rPr>
        <w:t xml:space="preserve">a random </w:t>
      </w:r>
      <w:r w:rsidR="0054028C" w:rsidRPr="008174E3">
        <w:rPr>
          <w:rFonts w:ascii="Arial" w:hAnsi="Arial" w:cs="Arial"/>
          <w:bCs/>
          <w:sz w:val="22"/>
          <w:lang w:val="en-US"/>
        </w:rPr>
        <w:t>monitoring station in the region (river basin) has a 50% probability of being equal or lower than this PEC</w:t>
      </w:r>
      <w:r w:rsidR="0054028C" w:rsidRPr="008174E3">
        <w:rPr>
          <w:rFonts w:ascii="Arial" w:hAnsi="Arial" w:cs="Arial"/>
          <w:bCs/>
          <w:sz w:val="22"/>
          <w:vertAlign w:val="subscript"/>
          <w:lang w:val="en-US"/>
        </w:rPr>
        <w:t>regional,50%</w:t>
      </w:r>
      <w:r w:rsidR="0054028C" w:rsidRPr="008174E3">
        <w:rPr>
          <w:rFonts w:ascii="Arial" w:hAnsi="Arial" w:cs="Arial"/>
          <w:bCs/>
          <w:sz w:val="22"/>
          <w:lang w:val="en-US"/>
        </w:rPr>
        <w:t xml:space="preserve"> (see exercise 6.3.2.) It is important to note that the ECD framework only provides the method to make these kinds of calculations. </w:t>
      </w:r>
      <w:r w:rsidR="0064095C" w:rsidRPr="008174E3">
        <w:rPr>
          <w:rFonts w:ascii="Arial" w:hAnsi="Arial" w:cs="Arial"/>
          <w:bCs/>
          <w:sz w:val="22"/>
          <w:lang w:val="en-US"/>
        </w:rPr>
        <w:t>It is ultimately legislations and regulatory guidance documents that determine the choices about the percentiles that should be used.</w:t>
      </w:r>
      <w:r w:rsidR="0054028C" w:rsidRPr="008174E3">
        <w:rPr>
          <w:rFonts w:ascii="Arial" w:hAnsi="Arial" w:cs="Arial"/>
          <w:bCs/>
          <w:sz w:val="22"/>
          <w:lang w:val="en-US"/>
        </w:rPr>
        <w:t xml:space="preserve">      </w:t>
      </w:r>
    </w:p>
    <w:p w:rsidR="00136A03" w:rsidRPr="008174E3" w:rsidRDefault="00492D8C" w:rsidP="00511F35">
      <w:pPr>
        <w:pStyle w:val="Lijstalinea"/>
        <w:autoSpaceDE w:val="0"/>
        <w:autoSpaceDN w:val="0"/>
        <w:adjustRightInd w:val="0"/>
        <w:spacing w:line="360" w:lineRule="auto"/>
        <w:ind w:left="0"/>
        <w:jc w:val="both"/>
        <w:rPr>
          <w:rFonts w:ascii="Arial" w:hAnsi="Arial" w:cs="Arial"/>
          <w:bCs/>
          <w:sz w:val="22"/>
          <w:lang w:val="en-US"/>
        </w:rPr>
      </w:pPr>
      <w:r w:rsidRPr="008174E3">
        <w:rPr>
          <w:rFonts w:ascii="Arial" w:hAnsi="Arial" w:cs="Arial"/>
          <w:bCs/>
          <w:sz w:val="22"/>
          <w:lang w:val="en-US"/>
        </w:rPr>
        <w:t>The curve depicted in figure 6.1</w:t>
      </w:r>
      <w:r w:rsidR="00E02A69" w:rsidRPr="008174E3">
        <w:rPr>
          <w:rFonts w:ascii="Arial" w:hAnsi="Arial" w:cs="Arial"/>
          <w:bCs/>
          <w:sz w:val="22"/>
          <w:lang w:val="en-US"/>
        </w:rPr>
        <w:t xml:space="preserve">. </w:t>
      </w:r>
      <w:r w:rsidR="0064095C" w:rsidRPr="008174E3">
        <w:rPr>
          <w:rFonts w:ascii="Arial" w:hAnsi="Arial" w:cs="Arial"/>
          <w:bCs/>
          <w:sz w:val="22"/>
          <w:lang w:val="en-US"/>
        </w:rPr>
        <w:t xml:space="preserve">(right) </w:t>
      </w:r>
      <w:r w:rsidR="00E02A69" w:rsidRPr="008174E3">
        <w:rPr>
          <w:rFonts w:ascii="Arial" w:hAnsi="Arial" w:cs="Arial"/>
          <w:bCs/>
          <w:sz w:val="22"/>
          <w:lang w:val="en-US"/>
        </w:rPr>
        <w:t>represent</w:t>
      </w:r>
      <w:r w:rsidR="0064095C" w:rsidRPr="008174E3">
        <w:rPr>
          <w:rFonts w:ascii="Arial" w:hAnsi="Arial" w:cs="Arial"/>
          <w:bCs/>
          <w:sz w:val="22"/>
          <w:lang w:val="en-US"/>
        </w:rPr>
        <w:t>s</w:t>
      </w:r>
      <w:r w:rsidR="00E02A69" w:rsidRPr="008174E3">
        <w:rPr>
          <w:rFonts w:ascii="Arial" w:hAnsi="Arial" w:cs="Arial"/>
          <w:bCs/>
          <w:sz w:val="22"/>
          <w:lang w:val="en-US"/>
        </w:rPr>
        <w:t xml:space="preserve"> a cumulative probability distribution of </w:t>
      </w:r>
      <w:r w:rsidR="0064095C" w:rsidRPr="008174E3">
        <w:rPr>
          <w:rFonts w:ascii="Arial" w:hAnsi="Arial" w:cs="Arial"/>
          <w:bCs/>
          <w:sz w:val="22"/>
          <w:lang w:val="en-US"/>
        </w:rPr>
        <w:t xml:space="preserve">toxicity </w:t>
      </w:r>
      <w:r w:rsidR="00E02A69" w:rsidRPr="008174E3">
        <w:rPr>
          <w:rFonts w:ascii="Arial" w:hAnsi="Arial" w:cs="Arial"/>
          <w:bCs/>
          <w:sz w:val="22"/>
          <w:lang w:val="en-US"/>
        </w:rPr>
        <w:t xml:space="preserve">data </w:t>
      </w:r>
      <w:r w:rsidR="0064095C" w:rsidRPr="008174E3">
        <w:rPr>
          <w:rFonts w:ascii="Arial" w:hAnsi="Arial" w:cs="Arial"/>
          <w:bCs/>
          <w:sz w:val="22"/>
          <w:lang w:val="en-US"/>
        </w:rPr>
        <w:t>(</w:t>
      </w:r>
      <w:r w:rsidR="00E02A69" w:rsidRPr="008174E3">
        <w:rPr>
          <w:rFonts w:ascii="Arial" w:hAnsi="Arial" w:cs="Arial"/>
          <w:bCs/>
          <w:sz w:val="22"/>
          <w:lang w:val="en-US"/>
        </w:rPr>
        <w:t>e</w:t>
      </w:r>
      <w:r w:rsidR="0064095C" w:rsidRPr="008174E3">
        <w:rPr>
          <w:rFonts w:ascii="Arial" w:hAnsi="Arial" w:cs="Arial"/>
          <w:bCs/>
          <w:sz w:val="22"/>
          <w:lang w:val="en-US"/>
        </w:rPr>
        <w:t>.</w:t>
      </w:r>
      <w:r w:rsidR="00E02A69" w:rsidRPr="008174E3">
        <w:rPr>
          <w:rFonts w:ascii="Arial" w:hAnsi="Arial" w:cs="Arial"/>
          <w:bCs/>
          <w:sz w:val="22"/>
          <w:lang w:val="en-US"/>
        </w:rPr>
        <w:t>g. NOECs</w:t>
      </w:r>
      <w:r w:rsidR="0064095C" w:rsidRPr="008174E3">
        <w:rPr>
          <w:rFonts w:ascii="Arial" w:hAnsi="Arial" w:cs="Arial"/>
          <w:bCs/>
          <w:sz w:val="22"/>
          <w:lang w:val="en-US"/>
        </w:rPr>
        <w:t>)</w:t>
      </w:r>
      <w:r w:rsidR="00E02A69" w:rsidRPr="008174E3">
        <w:rPr>
          <w:rFonts w:ascii="Arial" w:hAnsi="Arial" w:cs="Arial"/>
          <w:bCs/>
          <w:sz w:val="22"/>
          <w:lang w:val="en-US"/>
        </w:rPr>
        <w:t xml:space="preserve">. </w:t>
      </w:r>
      <w:r w:rsidR="00B673C0" w:rsidRPr="008174E3">
        <w:rPr>
          <w:rFonts w:ascii="Arial" w:hAnsi="Arial" w:cs="Arial"/>
          <w:bCs/>
          <w:sz w:val="22"/>
          <w:lang w:val="en-US"/>
        </w:rPr>
        <w:t>T</w:t>
      </w:r>
      <w:r w:rsidR="00E02A69" w:rsidRPr="008174E3">
        <w:rPr>
          <w:rFonts w:ascii="Arial" w:hAnsi="Arial" w:cs="Arial"/>
          <w:bCs/>
          <w:sz w:val="22"/>
          <w:lang w:val="en-US"/>
        </w:rPr>
        <w:t xml:space="preserve">his is called a </w:t>
      </w:r>
      <w:r w:rsidR="00E02A69" w:rsidRPr="008174E3">
        <w:rPr>
          <w:rFonts w:ascii="Arial" w:hAnsi="Arial" w:cs="Arial"/>
          <w:b/>
          <w:bCs/>
          <w:sz w:val="22"/>
          <w:lang w:val="en-US"/>
        </w:rPr>
        <w:t>Species Sensitivity Distribution</w:t>
      </w:r>
      <w:r w:rsidR="00E02A69" w:rsidRPr="008174E3">
        <w:rPr>
          <w:rFonts w:ascii="Arial" w:hAnsi="Arial" w:cs="Arial"/>
          <w:bCs/>
          <w:sz w:val="22"/>
          <w:lang w:val="en-US"/>
        </w:rPr>
        <w:t xml:space="preserve">. The distribution of this curve is the consequence of </w:t>
      </w:r>
      <w:r w:rsidRPr="008174E3">
        <w:rPr>
          <w:rFonts w:ascii="Arial" w:hAnsi="Arial" w:cs="Arial"/>
          <w:bCs/>
          <w:sz w:val="22"/>
          <w:lang w:val="en-US"/>
        </w:rPr>
        <w:t xml:space="preserve">the </w:t>
      </w:r>
      <w:r w:rsidRPr="008174E3">
        <w:rPr>
          <w:rFonts w:ascii="Arial" w:hAnsi="Arial" w:cs="Arial"/>
          <w:bCs/>
          <w:sz w:val="22"/>
          <w:u w:val="single"/>
          <w:lang w:val="en-US"/>
        </w:rPr>
        <w:t xml:space="preserve">variability of </w:t>
      </w:r>
      <w:r w:rsidR="00B673C0" w:rsidRPr="008174E3">
        <w:rPr>
          <w:rFonts w:ascii="Arial" w:hAnsi="Arial" w:cs="Arial"/>
          <w:bCs/>
          <w:sz w:val="22"/>
          <w:u w:val="single"/>
          <w:lang w:val="en-US"/>
        </w:rPr>
        <w:t>the sensitivity</w:t>
      </w:r>
      <w:r w:rsidR="00B673C0" w:rsidRPr="008174E3">
        <w:rPr>
          <w:rFonts w:ascii="Arial" w:hAnsi="Arial" w:cs="Arial"/>
          <w:bCs/>
          <w:sz w:val="22"/>
          <w:lang w:val="en-US"/>
        </w:rPr>
        <w:t xml:space="preserve"> </w:t>
      </w:r>
      <w:r w:rsidRPr="008174E3">
        <w:rPr>
          <w:rFonts w:ascii="Arial" w:hAnsi="Arial" w:cs="Arial"/>
          <w:bCs/>
          <w:sz w:val="22"/>
          <w:lang w:val="en-US"/>
        </w:rPr>
        <w:t>to</w:t>
      </w:r>
      <w:r w:rsidR="00B36357" w:rsidRPr="008174E3">
        <w:rPr>
          <w:rFonts w:ascii="Arial" w:hAnsi="Arial" w:cs="Arial"/>
          <w:bCs/>
          <w:sz w:val="22"/>
          <w:lang w:val="en-US"/>
        </w:rPr>
        <w:t xml:space="preserve"> </w:t>
      </w:r>
      <w:r w:rsidR="00E02A69" w:rsidRPr="008174E3">
        <w:rPr>
          <w:rFonts w:ascii="Arial" w:hAnsi="Arial" w:cs="Arial"/>
          <w:bCs/>
          <w:sz w:val="22"/>
          <w:lang w:val="en-US"/>
        </w:rPr>
        <w:t>a certain chemical</w:t>
      </w:r>
      <w:r w:rsidR="00B673C0" w:rsidRPr="008174E3">
        <w:rPr>
          <w:rFonts w:ascii="Arial" w:hAnsi="Arial" w:cs="Arial"/>
          <w:bCs/>
          <w:sz w:val="22"/>
          <w:lang w:val="en-US"/>
        </w:rPr>
        <w:t xml:space="preserve"> among different species (</w:t>
      </w:r>
      <w:r w:rsidR="00B673C0" w:rsidRPr="008174E3">
        <w:rPr>
          <w:rFonts w:ascii="Arial" w:hAnsi="Arial" w:cs="Arial"/>
          <w:bCs/>
          <w:sz w:val="22"/>
          <w:u w:val="single"/>
          <w:lang w:val="en-US"/>
        </w:rPr>
        <w:t>biological variability</w:t>
      </w:r>
      <w:r w:rsidR="00B673C0" w:rsidRPr="008174E3">
        <w:rPr>
          <w:rFonts w:ascii="Arial" w:hAnsi="Arial" w:cs="Arial"/>
          <w:bCs/>
          <w:sz w:val="22"/>
          <w:lang w:val="en-US"/>
        </w:rPr>
        <w:t>)</w:t>
      </w:r>
      <w:r w:rsidR="00E02A69" w:rsidRPr="008174E3">
        <w:rPr>
          <w:rFonts w:ascii="Arial" w:hAnsi="Arial" w:cs="Arial"/>
          <w:bCs/>
          <w:sz w:val="22"/>
          <w:lang w:val="en-US"/>
        </w:rPr>
        <w:t>.</w:t>
      </w:r>
      <w:r w:rsidR="00D007FF" w:rsidRPr="008174E3">
        <w:rPr>
          <w:rFonts w:ascii="Arial" w:hAnsi="Arial" w:cs="Arial"/>
          <w:bCs/>
          <w:sz w:val="22"/>
          <w:lang w:val="en-US"/>
        </w:rPr>
        <w:t xml:space="preserve"> In the case of an SSD the value on the Y-axis </w:t>
      </w:r>
      <w:r w:rsidR="00AD43AE" w:rsidRPr="008174E3">
        <w:rPr>
          <w:rFonts w:ascii="Arial" w:hAnsi="Arial" w:cs="Arial"/>
          <w:bCs/>
          <w:sz w:val="22"/>
          <w:lang w:val="en-US"/>
        </w:rPr>
        <w:t>can be interpreted as</w:t>
      </w:r>
      <w:r w:rsidR="00D007FF" w:rsidRPr="008174E3">
        <w:rPr>
          <w:rFonts w:ascii="Arial" w:hAnsi="Arial" w:cs="Arial"/>
          <w:bCs/>
          <w:sz w:val="22"/>
          <w:lang w:val="en-US"/>
        </w:rPr>
        <w:t xml:space="preserve"> the fraction of species in a certain environment </w:t>
      </w:r>
      <w:r w:rsidR="00AD43AE" w:rsidRPr="008174E3">
        <w:rPr>
          <w:rFonts w:ascii="Arial" w:hAnsi="Arial" w:cs="Arial"/>
          <w:bCs/>
          <w:sz w:val="22"/>
          <w:lang w:val="en-US"/>
        </w:rPr>
        <w:t>(</w:t>
      </w:r>
      <w:r w:rsidR="00D007FF" w:rsidRPr="008174E3">
        <w:rPr>
          <w:rFonts w:ascii="Arial" w:hAnsi="Arial" w:cs="Arial"/>
          <w:bCs/>
          <w:sz w:val="22"/>
          <w:lang w:val="en-US"/>
        </w:rPr>
        <w:t>ecosystem</w:t>
      </w:r>
      <w:r w:rsidR="00AD43AE" w:rsidRPr="008174E3">
        <w:rPr>
          <w:rFonts w:ascii="Arial" w:hAnsi="Arial" w:cs="Arial"/>
          <w:bCs/>
          <w:sz w:val="22"/>
          <w:lang w:val="en-US"/>
        </w:rPr>
        <w:t>)</w:t>
      </w:r>
      <w:r w:rsidR="00D007FF" w:rsidRPr="008174E3">
        <w:rPr>
          <w:rFonts w:ascii="Arial" w:hAnsi="Arial" w:cs="Arial"/>
          <w:bCs/>
          <w:sz w:val="22"/>
          <w:lang w:val="en-US"/>
        </w:rPr>
        <w:t xml:space="preserve"> </w:t>
      </w:r>
      <w:r w:rsidR="00AD43AE" w:rsidRPr="008174E3">
        <w:rPr>
          <w:rFonts w:ascii="Arial" w:hAnsi="Arial" w:cs="Arial"/>
          <w:bCs/>
          <w:sz w:val="22"/>
          <w:lang w:val="en-US"/>
        </w:rPr>
        <w:t xml:space="preserve">that is ‘potentially’ affected when exposed to </w:t>
      </w:r>
      <w:r w:rsidR="00D007FF" w:rsidRPr="008174E3">
        <w:rPr>
          <w:rFonts w:ascii="Arial" w:hAnsi="Arial" w:cs="Arial"/>
          <w:bCs/>
          <w:sz w:val="22"/>
          <w:lang w:val="en-US"/>
        </w:rPr>
        <w:t xml:space="preserve">the corresponding concentration on the X-as. </w:t>
      </w:r>
      <w:r w:rsidR="00AD43AE" w:rsidRPr="008174E3">
        <w:rPr>
          <w:rFonts w:ascii="Arial" w:hAnsi="Arial" w:cs="Arial"/>
          <w:bCs/>
          <w:sz w:val="22"/>
          <w:lang w:val="en-US"/>
        </w:rPr>
        <w:t xml:space="preserve">As such, </w:t>
      </w:r>
      <w:r w:rsidR="00AC3C84" w:rsidRPr="008174E3">
        <w:rPr>
          <w:rFonts w:ascii="Arial" w:hAnsi="Arial" w:cs="Arial"/>
          <w:bCs/>
          <w:sz w:val="22"/>
          <w:lang w:val="en-US"/>
        </w:rPr>
        <w:t>the</w:t>
      </w:r>
      <w:r w:rsidR="00D007FF" w:rsidRPr="008174E3">
        <w:rPr>
          <w:rFonts w:ascii="Arial" w:hAnsi="Arial" w:cs="Arial"/>
          <w:bCs/>
          <w:sz w:val="22"/>
          <w:lang w:val="en-US"/>
        </w:rPr>
        <w:t xml:space="preserve"> </w:t>
      </w:r>
      <w:r w:rsidR="00AC3C84" w:rsidRPr="008174E3">
        <w:rPr>
          <w:rFonts w:ascii="Arial" w:hAnsi="Arial" w:cs="Arial"/>
          <w:bCs/>
          <w:sz w:val="22"/>
          <w:lang w:val="en-US"/>
        </w:rPr>
        <w:t xml:space="preserve">so-called </w:t>
      </w:r>
      <w:r w:rsidR="00D007FF" w:rsidRPr="008174E3">
        <w:rPr>
          <w:rFonts w:ascii="Arial" w:hAnsi="Arial" w:cs="Arial"/>
          <w:bCs/>
          <w:sz w:val="22"/>
          <w:lang w:val="en-US"/>
        </w:rPr>
        <w:t xml:space="preserve">  </w:t>
      </w:r>
      <w:r w:rsidR="00D007FF" w:rsidRPr="008174E3">
        <w:rPr>
          <w:rFonts w:ascii="Arial" w:hAnsi="Arial" w:cs="Arial"/>
          <w:b/>
          <w:bCs/>
          <w:sz w:val="22"/>
          <w:lang w:val="en-US"/>
        </w:rPr>
        <w:t>HC</w:t>
      </w:r>
      <w:r w:rsidR="00D007FF" w:rsidRPr="008174E3">
        <w:rPr>
          <w:rFonts w:ascii="Arial" w:hAnsi="Arial" w:cs="Arial"/>
          <w:b/>
          <w:bCs/>
          <w:sz w:val="22"/>
          <w:vertAlign w:val="subscript"/>
          <w:lang w:val="en-US"/>
        </w:rPr>
        <w:t>p</w:t>
      </w:r>
      <w:r w:rsidR="00AC3C84" w:rsidRPr="008174E3">
        <w:rPr>
          <w:rFonts w:ascii="Arial" w:hAnsi="Arial" w:cs="Arial"/>
          <w:bCs/>
          <w:sz w:val="22"/>
          <w:lang w:val="en-US"/>
        </w:rPr>
        <w:t xml:space="preserve"> value can be defined (for instance when the toxicity data are chronic NOEC values): </w:t>
      </w:r>
      <w:r w:rsidR="00D007FF" w:rsidRPr="008174E3">
        <w:rPr>
          <w:rFonts w:ascii="Arial" w:hAnsi="Arial" w:cs="Arial"/>
          <w:bCs/>
          <w:sz w:val="22"/>
          <w:lang w:val="en-US"/>
        </w:rPr>
        <w:t xml:space="preserve">the probability </w:t>
      </w:r>
      <w:r w:rsidR="00AC3C84" w:rsidRPr="008174E3">
        <w:rPr>
          <w:rFonts w:ascii="Arial" w:hAnsi="Arial" w:cs="Arial"/>
          <w:bCs/>
          <w:sz w:val="22"/>
          <w:lang w:val="en-US"/>
        </w:rPr>
        <w:t xml:space="preserve">that a randomly selected </w:t>
      </w:r>
      <w:r w:rsidR="00D007FF" w:rsidRPr="008174E3">
        <w:rPr>
          <w:rFonts w:ascii="Arial" w:hAnsi="Arial" w:cs="Arial"/>
          <w:bCs/>
          <w:sz w:val="22"/>
          <w:lang w:val="en-US"/>
        </w:rPr>
        <w:t xml:space="preserve">species from an ecosystem </w:t>
      </w:r>
      <w:r w:rsidR="00AC3C84" w:rsidRPr="008174E3">
        <w:rPr>
          <w:rFonts w:ascii="Arial" w:hAnsi="Arial" w:cs="Arial"/>
          <w:bCs/>
          <w:sz w:val="22"/>
          <w:lang w:val="en-US"/>
        </w:rPr>
        <w:t>has</w:t>
      </w:r>
      <w:r w:rsidR="00D007FF" w:rsidRPr="008174E3">
        <w:rPr>
          <w:rFonts w:ascii="Arial" w:hAnsi="Arial" w:cs="Arial"/>
          <w:bCs/>
          <w:sz w:val="22"/>
          <w:lang w:val="en-US"/>
        </w:rPr>
        <w:t xml:space="preserve"> a NOEC smaller than the </w:t>
      </w:r>
      <w:r w:rsidR="00D007FF" w:rsidRPr="008174E3">
        <w:rPr>
          <w:rFonts w:ascii="Arial" w:hAnsi="Arial" w:cs="Arial"/>
          <w:bCs/>
          <w:sz w:val="22"/>
          <w:lang w:val="en-US"/>
        </w:rPr>
        <w:lastRenderedPageBreak/>
        <w:t>HC</w:t>
      </w:r>
      <w:r w:rsidR="00D007FF" w:rsidRPr="008174E3">
        <w:rPr>
          <w:rFonts w:ascii="Arial" w:hAnsi="Arial" w:cs="Arial"/>
          <w:bCs/>
          <w:sz w:val="22"/>
          <w:vertAlign w:val="subscript"/>
          <w:lang w:val="en-US"/>
        </w:rPr>
        <w:t>p</w:t>
      </w:r>
      <w:r w:rsidR="00D007FF" w:rsidRPr="008174E3">
        <w:rPr>
          <w:rFonts w:ascii="Arial" w:hAnsi="Arial" w:cs="Arial"/>
          <w:bCs/>
          <w:sz w:val="22"/>
          <w:lang w:val="en-US"/>
        </w:rPr>
        <w:t xml:space="preserve"> is smaller </w:t>
      </w:r>
      <w:r w:rsidR="00AC3C84" w:rsidRPr="008174E3">
        <w:rPr>
          <w:rFonts w:ascii="Arial" w:hAnsi="Arial" w:cs="Arial"/>
          <w:bCs/>
          <w:sz w:val="22"/>
          <w:lang w:val="en-US"/>
        </w:rPr>
        <w:t xml:space="preserve">than </w:t>
      </w:r>
      <w:r w:rsidR="00D007FF" w:rsidRPr="008174E3">
        <w:rPr>
          <w:rFonts w:ascii="Arial" w:hAnsi="Arial" w:cs="Arial"/>
          <w:bCs/>
          <w:sz w:val="22"/>
          <w:lang w:val="en-US"/>
        </w:rPr>
        <w:t xml:space="preserve">or equal to p%. </w:t>
      </w:r>
      <w:r w:rsidR="00AC3C84" w:rsidRPr="008174E3">
        <w:rPr>
          <w:rFonts w:ascii="Arial" w:hAnsi="Arial" w:cs="Arial"/>
          <w:bCs/>
          <w:sz w:val="22"/>
          <w:lang w:val="en-US"/>
        </w:rPr>
        <w:t>Or in other words: p% of the species have a NOEC that is smaller than or equal to the HC</w:t>
      </w:r>
      <w:r w:rsidR="00AC3C84" w:rsidRPr="008174E3">
        <w:rPr>
          <w:rFonts w:ascii="Arial" w:hAnsi="Arial" w:cs="Arial"/>
          <w:bCs/>
          <w:sz w:val="22"/>
          <w:vertAlign w:val="subscript"/>
          <w:lang w:val="en-US"/>
        </w:rPr>
        <w:t>p</w:t>
      </w:r>
      <w:r w:rsidR="00AC3C84" w:rsidRPr="008174E3">
        <w:rPr>
          <w:rFonts w:ascii="Arial" w:hAnsi="Arial" w:cs="Arial"/>
          <w:bCs/>
          <w:sz w:val="22"/>
          <w:lang w:val="en-US"/>
        </w:rPr>
        <w:t xml:space="preserve">. It is common (e.g. REACH) to use a 95% protection level as an acceptable level of protection. Hence the </w:t>
      </w:r>
      <w:r w:rsidR="00AC3C84" w:rsidRPr="008174E3">
        <w:rPr>
          <w:rFonts w:ascii="Arial" w:hAnsi="Arial" w:cs="Arial"/>
          <w:b/>
          <w:bCs/>
          <w:sz w:val="22"/>
          <w:lang w:val="en-US"/>
        </w:rPr>
        <w:t>HC</w:t>
      </w:r>
      <w:r w:rsidR="00AC3C84" w:rsidRPr="008174E3">
        <w:rPr>
          <w:rFonts w:ascii="Arial" w:hAnsi="Arial" w:cs="Arial"/>
          <w:b/>
          <w:bCs/>
          <w:sz w:val="22"/>
          <w:vertAlign w:val="subscript"/>
          <w:lang w:val="en-US"/>
        </w:rPr>
        <w:t>5</w:t>
      </w:r>
      <w:r w:rsidR="00AC3C84" w:rsidRPr="008174E3">
        <w:rPr>
          <w:rFonts w:ascii="Arial" w:hAnsi="Arial" w:cs="Arial"/>
          <w:bCs/>
          <w:sz w:val="22"/>
          <w:lang w:val="en-US"/>
        </w:rPr>
        <w:t xml:space="preserve"> (or the ‘</w:t>
      </w:r>
      <w:r w:rsidR="00AC3C84" w:rsidRPr="008174E3">
        <w:rPr>
          <w:rFonts w:ascii="Arial" w:hAnsi="Arial" w:cs="Arial"/>
          <w:b/>
          <w:bCs/>
          <w:sz w:val="22"/>
          <w:lang w:val="en-US"/>
        </w:rPr>
        <w:t>hazardous concentration for 5% of the species</w:t>
      </w:r>
      <w:r w:rsidR="00AC3C84" w:rsidRPr="008174E3">
        <w:rPr>
          <w:rFonts w:ascii="Arial" w:hAnsi="Arial" w:cs="Arial"/>
          <w:bCs/>
          <w:sz w:val="22"/>
          <w:lang w:val="en-US"/>
        </w:rPr>
        <w:t>’) is often used as the basis for PNEC derivation. It should be noted that, for instance in REACH, the HC</w:t>
      </w:r>
      <w:r w:rsidR="00AC3C84" w:rsidRPr="008174E3">
        <w:rPr>
          <w:rFonts w:ascii="Arial" w:hAnsi="Arial" w:cs="Arial"/>
          <w:bCs/>
          <w:sz w:val="22"/>
          <w:vertAlign w:val="subscript"/>
          <w:lang w:val="en-US"/>
        </w:rPr>
        <w:t>5</w:t>
      </w:r>
      <w:r w:rsidR="00AC3C84" w:rsidRPr="008174E3">
        <w:rPr>
          <w:rFonts w:ascii="Arial" w:hAnsi="Arial" w:cs="Arial"/>
          <w:bCs/>
          <w:sz w:val="22"/>
          <w:lang w:val="en-US"/>
        </w:rPr>
        <w:t xml:space="preserve"> is sometimes divided by an additional assessment factor equal to 1 to 5, </w:t>
      </w:r>
      <w:r w:rsidR="00C51016" w:rsidRPr="008174E3">
        <w:rPr>
          <w:rFonts w:ascii="Arial" w:hAnsi="Arial" w:cs="Arial"/>
          <w:bCs/>
          <w:sz w:val="22"/>
          <w:lang w:val="en-US"/>
        </w:rPr>
        <w:t>to</w:t>
      </w:r>
      <w:r w:rsidR="00AC3C84" w:rsidRPr="008174E3">
        <w:rPr>
          <w:rFonts w:ascii="Arial" w:hAnsi="Arial" w:cs="Arial"/>
          <w:bCs/>
          <w:sz w:val="22"/>
          <w:lang w:val="en-US"/>
        </w:rPr>
        <w:t xml:space="preserve"> obtain the PNEC. The choice of the latter can however not be made on a scientific basis and is decided on a case-by-case basis, based on things such as  ‘expert </w:t>
      </w:r>
      <w:r w:rsidR="00C51016" w:rsidRPr="008174E3">
        <w:rPr>
          <w:rFonts w:ascii="Arial" w:hAnsi="Arial" w:cs="Arial"/>
          <w:bCs/>
          <w:sz w:val="22"/>
          <w:lang w:val="en-US"/>
        </w:rPr>
        <w:t>judgment</w:t>
      </w:r>
      <w:r w:rsidR="00AC3C84" w:rsidRPr="008174E3">
        <w:rPr>
          <w:rFonts w:ascii="Arial" w:hAnsi="Arial" w:cs="Arial"/>
          <w:bCs/>
          <w:sz w:val="22"/>
          <w:lang w:val="en-US"/>
        </w:rPr>
        <w:t>’ and ‘political considerations’.</w:t>
      </w:r>
    </w:p>
    <w:p w:rsidR="0073059D" w:rsidRPr="008174E3" w:rsidRDefault="0073059D" w:rsidP="00511F35">
      <w:pPr>
        <w:pStyle w:val="Lijstalinea"/>
        <w:autoSpaceDE w:val="0"/>
        <w:autoSpaceDN w:val="0"/>
        <w:adjustRightInd w:val="0"/>
        <w:spacing w:line="360" w:lineRule="auto"/>
        <w:ind w:left="0"/>
        <w:jc w:val="both"/>
        <w:rPr>
          <w:rFonts w:ascii="Arial" w:hAnsi="Arial" w:cs="Arial"/>
          <w:bCs/>
          <w:sz w:val="22"/>
          <w:lang w:val="en-US"/>
        </w:rPr>
      </w:pPr>
    </w:p>
    <w:p w:rsidR="0073059D" w:rsidRPr="008174E3" w:rsidRDefault="008174E3" w:rsidP="00511F35">
      <w:pPr>
        <w:pStyle w:val="Lijstalinea"/>
        <w:autoSpaceDE w:val="0"/>
        <w:autoSpaceDN w:val="0"/>
        <w:adjustRightInd w:val="0"/>
        <w:spacing w:line="360" w:lineRule="auto"/>
        <w:ind w:left="0"/>
        <w:jc w:val="both"/>
        <w:rPr>
          <w:rFonts w:ascii="Arial" w:hAnsi="Arial" w:cs="Arial"/>
          <w:bCs/>
          <w:sz w:val="22"/>
          <w:lang w:val="en-US"/>
        </w:rPr>
      </w:pPr>
      <w:r w:rsidRPr="008174E3">
        <w:rPr>
          <w:rFonts w:ascii="Arial" w:hAnsi="Arial" w:cs="Arial"/>
          <w:bCs/>
          <w:noProof/>
          <w:sz w:val="22"/>
          <w:lang w:val="en-US" w:eastAsia="en-US"/>
        </w:rPr>
        <w:drawing>
          <wp:anchor distT="0" distB="0" distL="114300" distR="114300" simplePos="0" relativeHeight="251666432" behindDoc="1" locked="0" layoutInCell="1" allowOverlap="1" wp14:anchorId="01550529" wp14:editId="35B3B9B5">
            <wp:simplePos x="0" y="0"/>
            <wp:positionH relativeFrom="column">
              <wp:posOffset>2821940</wp:posOffset>
            </wp:positionH>
            <wp:positionV relativeFrom="paragraph">
              <wp:posOffset>846455</wp:posOffset>
            </wp:positionV>
            <wp:extent cx="3076575" cy="2297430"/>
            <wp:effectExtent l="0" t="0" r="9525" b="7620"/>
            <wp:wrapNone/>
            <wp:docPr id="12" name="Afbeelding 12" descr="C:\Users\olivier\Desktop\SSD\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ivier\Desktop\SSD\Dia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808" t="4915" r="46474" b="46581"/>
                    <a:stretch/>
                  </pic:blipFill>
                  <pic:spPr bwMode="auto">
                    <a:xfrm>
                      <a:off x="0" y="0"/>
                      <a:ext cx="3076575" cy="2297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174E3">
        <w:rPr>
          <w:rFonts w:ascii="Arial" w:hAnsi="Arial" w:cs="Arial"/>
          <w:bCs/>
          <w:noProof/>
          <w:sz w:val="22"/>
          <w:lang w:val="en-US" w:eastAsia="en-US"/>
        </w:rPr>
        <w:drawing>
          <wp:anchor distT="0" distB="0" distL="114300" distR="114300" simplePos="0" relativeHeight="251667456" behindDoc="1" locked="0" layoutInCell="1" allowOverlap="1" wp14:anchorId="36F8574E" wp14:editId="703A22C6">
            <wp:simplePos x="0" y="0"/>
            <wp:positionH relativeFrom="column">
              <wp:posOffset>-476250</wp:posOffset>
            </wp:positionH>
            <wp:positionV relativeFrom="paragraph">
              <wp:posOffset>850900</wp:posOffset>
            </wp:positionV>
            <wp:extent cx="3013710" cy="2390775"/>
            <wp:effectExtent l="0" t="0" r="0" b="9525"/>
            <wp:wrapNone/>
            <wp:docPr id="14" name="Afbeelding 14" descr="C:\Users\olivier\Deskto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ivier\Desktop\EC.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9487" t="42520" r="23236" b="7479"/>
                    <a:stretch/>
                  </pic:blipFill>
                  <pic:spPr bwMode="auto">
                    <a:xfrm>
                      <a:off x="0" y="0"/>
                      <a:ext cx="3013710" cy="2390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38AB" w:rsidRPr="008174E3">
        <w:rPr>
          <w:rFonts w:ascii="Arial" w:hAnsi="Arial" w:cs="Arial"/>
          <w:bCs/>
          <w:sz w:val="22"/>
          <w:lang w:val="en-US"/>
        </w:rPr>
        <w:t>In practice, b</w:t>
      </w:r>
      <w:r w:rsidR="00136A03" w:rsidRPr="008174E3">
        <w:rPr>
          <w:rFonts w:ascii="Arial" w:hAnsi="Arial" w:cs="Arial"/>
          <w:bCs/>
          <w:sz w:val="22"/>
          <w:lang w:val="en-US"/>
        </w:rPr>
        <w:t xml:space="preserve">ased upon </w:t>
      </w:r>
      <w:r w:rsidR="00136A03" w:rsidRPr="008174E3">
        <w:rPr>
          <w:rFonts w:ascii="Arial" w:hAnsi="Arial" w:cs="Arial"/>
          <w:bCs/>
          <w:sz w:val="22"/>
          <w:u w:val="single"/>
          <w:lang w:val="en-US"/>
        </w:rPr>
        <w:t>log-transformed EC and SS data</w:t>
      </w:r>
      <w:r w:rsidR="00136A03" w:rsidRPr="008174E3">
        <w:rPr>
          <w:rFonts w:ascii="Arial" w:hAnsi="Arial" w:cs="Arial"/>
          <w:bCs/>
          <w:sz w:val="22"/>
          <w:lang w:val="en-US"/>
        </w:rPr>
        <w:t xml:space="preserve">, the ECD and SSD </w:t>
      </w:r>
      <w:r w:rsidR="00136A03" w:rsidRPr="008174E3">
        <w:rPr>
          <w:rFonts w:ascii="Arial" w:hAnsi="Arial" w:cs="Arial"/>
          <w:bCs/>
          <w:sz w:val="22"/>
          <w:u w:val="single"/>
          <w:lang w:val="en-US"/>
        </w:rPr>
        <w:t>curves can be fitted by estimating the mean (µ) and the standard deviation (</w:t>
      </w:r>
      <w:r w:rsidR="00136A03" w:rsidRPr="008174E3">
        <w:rPr>
          <w:rFonts w:ascii="Arial" w:hAnsi="Arial" w:cs="Arial"/>
          <w:bCs/>
          <w:sz w:val="22"/>
          <w:u w:val="single"/>
          <w:lang w:val="en-US"/>
        </w:rPr>
        <w:t>) of the data set</w:t>
      </w:r>
      <w:r w:rsidR="00136A03" w:rsidRPr="008174E3">
        <w:rPr>
          <w:rFonts w:ascii="Arial" w:hAnsi="Arial" w:cs="Arial"/>
          <w:bCs/>
          <w:sz w:val="22"/>
          <w:lang w:val="en-US"/>
        </w:rPr>
        <w:t xml:space="preserve">. These are the parameters of the log-normal distributions and this information can finally be used </w:t>
      </w:r>
      <w:r w:rsidR="00B438AB" w:rsidRPr="008174E3">
        <w:rPr>
          <w:rFonts w:ascii="Arial" w:hAnsi="Arial" w:cs="Arial"/>
          <w:bCs/>
          <w:sz w:val="22"/>
          <w:lang w:val="en-US"/>
        </w:rPr>
        <w:t>to derive the wanted percentiles of the distribution (e.g. 5</w:t>
      </w:r>
      <w:r w:rsidR="00B438AB" w:rsidRPr="008174E3">
        <w:rPr>
          <w:rFonts w:ascii="Arial" w:hAnsi="Arial" w:cs="Arial"/>
          <w:bCs/>
          <w:sz w:val="22"/>
          <w:vertAlign w:val="superscript"/>
          <w:lang w:val="en-US"/>
        </w:rPr>
        <w:t>th</w:t>
      </w:r>
      <w:r w:rsidR="00B438AB" w:rsidRPr="008174E3">
        <w:rPr>
          <w:rFonts w:ascii="Arial" w:hAnsi="Arial" w:cs="Arial"/>
          <w:bCs/>
          <w:sz w:val="22"/>
          <w:lang w:val="en-US"/>
        </w:rPr>
        <w:t xml:space="preserve"> for HC5, 50</w:t>
      </w:r>
      <w:r w:rsidR="00B438AB" w:rsidRPr="008174E3">
        <w:rPr>
          <w:rFonts w:ascii="Arial" w:hAnsi="Arial" w:cs="Arial"/>
          <w:bCs/>
          <w:sz w:val="22"/>
          <w:vertAlign w:val="superscript"/>
          <w:lang w:val="en-US"/>
        </w:rPr>
        <w:t>th</w:t>
      </w:r>
      <w:r w:rsidR="00B438AB" w:rsidRPr="008174E3">
        <w:rPr>
          <w:rFonts w:ascii="Arial" w:hAnsi="Arial" w:cs="Arial"/>
          <w:bCs/>
          <w:sz w:val="22"/>
          <w:lang w:val="en-US"/>
        </w:rPr>
        <w:t xml:space="preserve"> or 90</w:t>
      </w:r>
      <w:r w:rsidR="00B438AB" w:rsidRPr="008174E3">
        <w:rPr>
          <w:rFonts w:ascii="Arial" w:hAnsi="Arial" w:cs="Arial"/>
          <w:bCs/>
          <w:sz w:val="22"/>
          <w:vertAlign w:val="superscript"/>
          <w:lang w:val="en-US"/>
        </w:rPr>
        <w:t>th</w:t>
      </w:r>
      <w:r w:rsidR="00B438AB" w:rsidRPr="008174E3">
        <w:rPr>
          <w:rFonts w:ascii="Arial" w:hAnsi="Arial" w:cs="Arial"/>
          <w:bCs/>
          <w:sz w:val="22"/>
          <w:lang w:val="en-US"/>
        </w:rPr>
        <w:t xml:space="preserve"> for PEC).</w:t>
      </w:r>
    </w:p>
    <w:p w:rsidR="00215BBA" w:rsidRPr="008174E3" w:rsidRDefault="00215BBA" w:rsidP="0073059D">
      <w:pPr>
        <w:pStyle w:val="Lijstalinea"/>
        <w:autoSpaceDE w:val="0"/>
        <w:autoSpaceDN w:val="0"/>
        <w:adjustRightInd w:val="0"/>
        <w:ind w:left="0"/>
        <w:jc w:val="both"/>
        <w:rPr>
          <w:rFonts w:ascii="Arial" w:hAnsi="Arial" w:cs="Arial"/>
          <w:bCs/>
          <w:noProof/>
          <w:sz w:val="22"/>
          <w:lang w:val="en-US" w:eastAsia="en-US"/>
        </w:rPr>
      </w:pPr>
    </w:p>
    <w:p w:rsidR="00215BBA" w:rsidRPr="008174E3" w:rsidRDefault="00215BBA" w:rsidP="0073059D">
      <w:pPr>
        <w:pStyle w:val="Lijstalinea"/>
        <w:autoSpaceDE w:val="0"/>
        <w:autoSpaceDN w:val="0"/>
        <w:adjustRightInd w:val="0"/>
        <w:ind w:left="0"/>
        <w:jc w:val="both"/>
        <w:rPr>
          <w:rFonts w:ascii="Arial" w:hAnsi="Arial" w:cs="Arial"/>
          <w:bCs/>
          <w:noProof/>
          <w:sz w:val="22"/>
          <w:lang w:val="en-US" w:eastAsia="en-US"/>
        </w:rPr>
      </w:pPr>
    </w:p>
    <w:p w:rsidR="00215BBA" w:rsidRPr="008174E3" w:rsidRDefault="00215BBA" w:rsidP="0073059D">
      <w:pPr>
        <w:pStyle w:val="Lijstalinea"/>
        <w:autoSpaceDE w:val="0"/>
        <w:autoSpaceDN w:val="0"/>
        <w:adjustRightInd w:val="0"/>
        <w:ind w:left="0"/>
        <w:jc w:val="both"/>
        <w:rPr>
          <w:rFonts w:ascii="Arial" w:hAnsi="Arial" w:cs="Arial"/>
          <w:bCs/>
          <w:noProof/>
          <w:sz w:val="22"/>
          <w:lang w:val="en-US" w:eastAsia="en-US"/>
        </w:rPr>
      </w:pPr>
    </w:p>
    <w:p w:rsidR="00215BBA" w:rsidRPr="008174E3" w:rsidRDefault="00215BBA" w:rsidP="0073059D">
      <w:pPr>
        <w:pStyle w:val="Lijstalinea"/>
        <w:autoSpaceDE w:val="0"/>
        <w:autoSpaceDN w:val="0"/>
        <w:adjustRightInd w:val="0"/>
        <w:ind w:left="0"/>
        <w:jc w:val="both"/>
        <w:rPr>
          <w:rFonts w:ascii="Arial" w:hAnsi="Arial" w:cs="Arial"/>
          <w:bCs/>
          <w:noProof/>
          <w:sz w:val="22"/>
          <w:lang w:val="en-US" w:eastAsia="en-US"/>
        </w:rPr>
      </w:pPr>
    </w:p>
    <w:p w:rsidR="00215BBA" w:rsidRPr="008174E3" w:rsidRDefault="00215BBA" w:rsidP="0073059D">
      <w:pPr>
        <w:pStyle w:val="Lijstalinea"/>
        <w:autoSpaceDE w:val="0"/>
        <w:autoSpaceDN w:val="0"/>
        <w:adjustRightInd w:val="0"/>
        <w:ind w:left="0"/>
        <w:jc w:val="both"/>
        <w:rPr>
          <w:rFonts w:ascii="Arial" w:hAnsi="Arial" w:cs="Arial"/>
          <w:bCs/>
          <w:noProof/>
          <w:sz w:val="22"/>
          <w:lang w:val="en-US" w:eastAsia="en-US"/>
        </w:rPr>
      </w:pPr>
    </w:p>
    <w:p w:rsidR="00215BBA" w:rsidRPr="008174E3" w:rsidRDefault="00215BBA" w:rsidP="0073059D">
      <w:pPr>
        <w:pStyle w:val="Lijstalinea"/>
        <w:autoSpaceDE w:val="0"/>
        <w:autoSpaceDN w:val="0"/>
        <w:adjustRightInd w:val="0"/>
        <w:ind w:left="0"/>
        <w:jc w:val="both"/>
        <w:rPr>
          <w:rFonts w:ascii="Arial" w:hAnsi="Arial" w:cs="Arial"/>
          <w:bCs/>
          <w:noProof/>
          <w:sz w:val="22"/>
          <w:lang w:val="en-US" w:eastAsia="en-US"/>
        </w:rPr>
      </w:pPr>
    </w:p>
    <w:p w:rsidR="00215BBA" w:rsidRPr="008174E3" w:rsidRDefault="00215BBA" w:rsidP="0073059D">
      <w:pPr>
        <w:pStyle w:val="Lijstalinea"/>
        <w:autoSpaceDE w:val="0"/>
        <w:autoSpaceDN w:val="0"/>
        <w:adjustRightInd w:val="0"/>
        <w:ind w:left="0"/>
        <w:jc w:val="both"/>
        <w:rPr>
          <w:rFonts w:ascii="Arial" w:hAnsi="Arial" w:cs="Arial"/>
          <w:bCs/>
          <w:noProof/>
          <w:sz w:val="22"/>
          <w:lang w:val="en-US" w:eastAsia="en-US"/>
        </w:rPr>
      </w:pPr>
    </w:p>
    <w:p w:rsidR="00215BBA" w:rsidRPr="008174E3" w:rsidRDefault="00215BBA" w:rsidP="0073059D">
      <w:pPr>
        <w:pStyle w:val="Lijstalinea"/>
        <w:autoSpaceDE w:val="0"/>
        <w:autoSpaceDN w:val="0"/>
        <w:adjustRightInd w:val="0"/>
        <w:ind w:left="0"/>
        <w:jc w:val="both"/>
        <w:rPr>
          <w:rFonts w:ascii="Arial" w:hAnsi="Arial" w:cs="Arial"/>
          <w:bCs/>
          <w:noProof/>
          <w:sz w:val="22"/>
          <w:lang w:val="en-US" w:eastAsia="en-US"/>
        </w:rPr>
      </w:pPr>
    </w:p>
    <w:p w:rsidR="00215BBA" w:rsidRPr="008174E3" w:rsidRDefault="00215BBA" w:rsidP="0073059D">
      <w:pPr>
        <w:pStyle w:val="Lijstalinea"/>
        <w:autoSpaceDE w:val="0"/>
        <w:autoSpaceDN w:val="0"/>
        <w:adjustRightInd w:val="0"/>
        <w:ind w:left="0"/>
        <w:jc w:val="both"/>
        <w:rPr>
          <w:rFonts w:ascii="Arial" w:hAnsi="Arial" w:cs="Arial"/>
          <w:bCs/>
          <w:noProof/>
          <w:sz w:val="22"/>
          <w:lang w:val="en-US" w:eastAsia="en-US"/>
        </w:rPr>
      </w:pPr>
    </w:p>
    <w:p w:rsidR="00215BBA" w:rsidRPr="008174E3" w:rsidRDefault="00215BBA" w:rsidP="0073059D">
      <w:pPr>
        <w:pStyle w:val="Lijstalinea"/>
        <w:autoSpaceDE w:val="0"/>
        <w:autoSpaceDN w:val="0"/>
        <w:adjustRightInd w:val="0"/>
        <w:ind w:left="0"/>
        <w:jc w:val="both"/>
        <w:rPr>
          <w:rFonts w:ascii="Arial" w:hAnsi="Arial" w:cs="Arial"/>
          <w:bCs/>
          <w:noProof/>
          <w:sz w:val="22"/>
          <w:lang w:val="en-US" w:eastAsia="en-US"/>
        </w:rPr>
      </w:pPr>
    </w:p>
    <w:p w:rsidR="00215BBA" w:rsidRPr="008174E3" w:rsidRDefault="00215BBA" w:rsidP="0073059D">
      <w:pPr>
        <w:pStyle w:val="Lijstalinea"/>
        <w:autoSpaceDE w:val="0"/>
        <w:autoSpaceDN w:val="0"/>
        <w:adjustRightInd w:val="0"/>
        <w:ind w:left="0"/>
        <w:jc w:val="both"/>
        <w:rPr>
          <w:rFonts w:ascii="Arial" w:hAnsi="Arial" w:cs="Arial"/>
          <w:bCs/>
          <w:noProof/>
          <w:sz w:val="22"/>
          <w:lang w:val="en-US" w:eastAsia="en-US"/>
        </w:rPr>
      </w:pPr>
    </w:p>
    <w:p w:rsidR="00215BBA" w:rsidRPr="008174E3" w:rsidRDefault="00215BBA" w:rsidP="0073059D">
      <w:pPr>
        <w:pStyle w:val="Lijstalinea"/>
        <w:autoSpaceDE w:val="0"/>
        <w:autoSpaceDN w:val="0"/>
        <w:adjustRightInd w:val="0"/>
        <w:ind w:left="0"/>
        <w:jc w:val="both"/>
        <w:rPr>
          <w:rFonts w:ascii="Arial" w:hAnsi="Arial" w:cs="Arial"/>
          <w:bCs/>
          <w:noProof/>
          <w:sz w:val="22"/>
          <w:lang w:val="en-US" w:eastAsia="en-US"/>
        </w:rPr>
      </w:pPr>
    </w:p>
    <w:p w:rsidR="00215BBA" w:rsidRPr="008174E3" w:rsidRDefault="00215BBA" w:rsidP="0073059D">
      <w:pPr>
        <w:pStyle w:val="Lijstalinea"/>
        <w:autoSpaceDE w:val="0"/>
        <w:autoSpaceDN w:val="0"/>
        <w:adjustRightInd w:val="0"/>
        <w:ind w:left="0"/>
        <w:jc w:val="both"/>
        <w:rPr>
          <w:rFonts w:ascii="Arial" w:hAnsi="Arial" w:cs="Arial"/>
          <w:bCs/>
          <w:noProof/>
          <w:sz w:val="22"/>
          <w:lang w:val="en-US" w:eastAsia="en-US"/>
        </w:rPr>
      </w:pPr>
    </w:p>
    <w:p w:rsidR="00215BBA" w:rsidRPr="008174E3" w:rsidRDefault="00215BBA" w:rsidP="0073059D">
      <w:pPr>
        <w:pStyle w:val="Lijstalinea"/>
        <w:autoSpaceDE w:val="0"/>
        <w:autoSpaceDN w:val="0"/>
        <w:adjustRightInd w:val="0"/>
        <w:ind w:left="0"/>
        <w:jc w:val="both"/>
        <w:rPr>
          <w:rFonts w:ascii="Arial" w:hAnsi="Arial" w:cs="Arial"/>
          <w:bCs/>
          <w:noProof/>
          <w:sz w:val="22"/>
          <w:lang w:val="en-US" w:eastAsia="en-US"/>
        </w:rPr>
      </w:pPr>
    </w:p>
    <w:p w:rsidR="008174E3" w:rsidRDefault="008174E3" w:rsidP="0090450C">
      <w:pPr>
        <w:pStyle w:val="Lijstalinea"/>
        <w:autoSpaceDE w:val="0"/>
        <w:autoSpaceDN w:val="0"/>
        <w:adjustRightInd w:val="0"/>
        <w:ind w:left="0"/>
        <w:jc w:val="center"/>
        <w:rPr>
          <w:rFonts w:ascii="Arial" w:hAnsi="Arial" w:cs="Arial"/>
          <w:bCs/>
          <w:i/>
          <w:noProof/>
          <w:sz w:val="22"/>
          <w:lang w:val="en-US" w:eastAsia="en-US"/>
        </w:rPr>
      </w:pPr>
    </w:p>
    <w:p w:rsidR="008174E3" w:rsidRDefault="008174E3" w:rsidP="0090450C">
      <w:pPr>
        <w:pStyle w:val="Lijstalinea"/>
        <w:autoSpaceDE w:val="0"/>
        <w:autoSpaceDN w:val="0"/>
        <w:adjustRightInd w:val="0"/>
        <w:ind w:left="0"/>
        <w:jc w:val="center"/>
        <w:rPr>
          <w:rFonts w:ascii="Arial" w:hAnsi="Arial" w:cs="Arial"/>
          <w:bCs/>
          <w:i/>
          <w:noProof/>
          <w:sz w:val="22"/>
          <w:lang w:val="en-US" w:eastAsia="en-US"/>
        </w:rPr>
      </w:pPr>
    </w:p>
    <w:p w:rsidR="0090450C" w:rsidRPr="008174E3" w:rsidRDefault="00215BBA" w:rsidP="0090450C">
      <w:pPr>
        <w:pStyle w:val="Lijstalinea"/>
        <w:autoSpaceDE w:val="0"/>
        <w:autoSpaceDN w:val="0"/>
        <w:adjustRightInd w:val="0"/>
        <w:ind w:left="0"/>
        <w:jc w:val="center"/>
        <w:rPr>
          <w:rFonts w:ascii="Arial" w:hAnsi="Arial" w:cs="Arial"/>
          <w:bCs/>
          <w:i/>
          <w:noProof/>
          <w:sz w:val="22"/>
          <w:lang w:val="en-US" w:eastAsia="en-US"/>
        </w:rPr>
      </w:pPr>
      <w:r w:rsidRPr="008174E3">
        <w:rPr>
          <w:rFonts w:ascii="Arial" w:hAnsi="Arial" w:cs="Arial"/>
          <w:bCs/>
          <w:i/>
          <w:noProof/>
          <w:sz w:val="22"/>
          <w:lang w:val="en-US" w:eastAsia="en-US"/>
        </w:rPr>
        <w:t>Fig.</w:t>
      </w:r>
      <w:r w:rsidR="0090450C" w:rsidRPr="008174E3">
        <w:rPr>
          <w:rFonts w:ascii="Arial" w:hAnsi="Arial" w:cs="Arial"/>
          <w:bCs/>
          <w:i/>
          <w:noProof/>
          <w:sz w:val="22"/>
          <w:lang w:val="en-US" w:eastAsia="en-US"/>
        </w:rPr>
        <w:t xml:space="preserve"> 6.1. (left) Exposure Concentration Distribution. (right) Species Sensitivity Distribution.</w:t>
      </w:r>
    </w:p>
    <w:p w:rsidR="008174E3" w:rsidRDefault="008174E3" w:rsidP="00511F35">
      <w:pPr>
        <w:pStyle w:val="Lijstalinea"/>
        <w:autoSpaceDE w:val="0"/>
        <w:autoSpaceDN w:val="0"/>
        <w:adjustRightInd w:val="0"/>
        <w:spacing w:line="360" w:lineRule="auto"/>
        <w:ind w:left="0"/>
        <w:jc w:val="both"/>
        <w:rPr>
          <w:rFonts w:ascii="Arial" w:hAnsi="Arial" w:cs="Arial"/>
          <w:bCs/>
          <w:sz w:val="22"/>
          <w:lang w:val="en-US"/>
        </w:rPr>
      </w:pPr>
    </w:p>
    <w:p w:rsidR="008174E3" w:rsidRDefault="00492D8C" w:rsidP="00511F35">
      <w:pPr>
        <w:pStyle w:val="Lijstalinea"/>
        <w:autoSpaceDE w:val="0"/>
        <w:autoSpaceDN w:val="0"/>
        <w:adjustRightInd w:val="0"/>
        <w:spacing w:line="360" w:lineRule="auto"/>
        <w:ind w:left="0"/>
        <w:jc w:val="both"/>
        <w:rPr>
          <w:rFonts w:ascii="Arial" w:hAnsi="Arial" w:cs="Arial"/>
          <w:bCs/>
          <w:sz w:val="22"/>
          <w:lang w:val="en-US"/>
        </w:rPr>
      </w:pPr>
      <w:r w:rsidRPr="008174E3">
        <w:rPr>
          <w:rFonts w:ascii="Arial" w:hAnsi="Arial" w:cs="Arial"/>
          <w:bCs/>
          <w:sz w:val="22"/>
          <w:lang w:val="en-US"/>
        </w:rPr>
        <w:t>I</w:t>
      </w:r>
      <w:r w:rsidR="00136A03" w:rsidRPr="008174E3">
        <w:rPr>
          <w:rFonts w:ascii="Arial" w:hAnsi="Arial" w:cs="Arial"/>
          <w:bCs/>
          <w:sz w:val="22"/>
          <w:lang w:val="en-US"/>
        </w:rPr>
        <w:t>t is also important to note that, i</w:t>
      </w:r>
      <w:r w:rsidR="006549F6" w:rsidRPr="008174E3">
        <w:rPr>
          <w:rFonts w:ascii="Arial" w:hAnsi="Arial" w:cs="Arial"/>
          <w:bCs/>
          <w:sz w:val="22"/>
          <w:lang w:val="en-US"/>
        </w:rPr>
        <w:t>f only the HCp and the derived P</w:t>
      </w:r>
      <w:r w:rsidR="00136A03" w:rsidRPr="008174E3">
        <w:rPr>
          <w:rFonts w:ascii="Arial" w:hAnsi="Arial" w:cs="Arial"/>
          <w:bCs/>
          <w:sz w:val="22"/>
          <w:lang w:val="en-US"/>
        </w:rPr>
        <w:t>N</w:t>
      </w:r>
      <w:r w:rsidR="006549F6" w:rsidRPr="008174E3">
        <w:rPr>
          <w:rFonts w:ascii="Arial" w:hAnsi="Arial" w:cs="Arial"/>
          <w:bCs/>
          <w:sz w:val="22"/>
          <w:lang w:val="en-US"/>
        </w:rPr>
        <w:t>EC are considered</w:t>
      </w:r>
      <w:r w:rsidR="00136A03" w:rsidRPr="008174E3">
        <w:rPr>
          <w:rFonts w:ascii="Arial" w:hAnsi="Arial" w:cs="Arial"/>
          <w:bCs/>
          <w:sz w:val="22"/>
          <w:lang w:val="en-US"/>
        </w:rPr>
        <w:t xml:space="preserve"> (as point </w:t>
      </w:r>
    </w:p>
    <w:p w:rsidR="006549F6" w:rsidRPr="008174E3" w:rsidRDefault="00136A03" w:rsidP="00511F35">
      <w:pPr>
        <w:pStyle w:val="Lijstalinea"/>
        <w:autoSpaceDE w:val="0"/>
        <w:autoSpaceDN w:val="0"/>
        <w:adjustRightInd w:val="0"/>
        <w:spacing w:line="360" w:lineRule="auto"/>
        <w:ind w:left="0"/>
        <w:jc w:val="both"/>
        <w:rPr>
          <w:rFonts w:ascii="Arial" w:hAnsi="Arial" w:cs="Arial"/>
          <w:bCs/>
          <w:sz w:val="22"/>
          <w:lang w:val="en-US"/>
        </w:rPr>
      </w:pPr>
      <w:r w:rsidRPr="008174E3">
        <w:rPr>
          <w:rFonts w:ascii="Arial" w:hAnsi="Arial" w:cs="Arial"/>
          <w:bCs/>
          <w:sz w:val="22"/>
          <w:lang w:val="en-US"/>
        </w:rPr>
        <w:t>estimates) in the risk assessment</w:t>
      </w:r>
      <w:r w:rsidR="006549F6" w:rsidRPr="008174E3">
        <w:rPr>
          <w:rFonts w:ascii="Arial" w:hAnsi="Arial" w:cs="Arial"/>
          <w:bCs/>
          <w:sz w:val="22"/>
          <w:lang w:val="en-US"/>
        </w:rPr>
        <w:t xml:space="preserve">, a part of the information concealed in the SSD </w:t>
      </w:r>
      <w:r w:rsidRPr="008174E3">
        <w:rPr>
          <w:rFonts w:ascii="Arial" w:hAnsi="Arial" w:cs="Arial"/>
          <w:bCs/>
          <w:sz w:val="22"/>
          <w:lang w:val="en-US"/>
        </w:rPr>
        <w:t>remains</w:t>
      </w:r>
      <w:r w:rsidR="006549F6" w:rsidRPr="008174E3">
        <w:rPr>
          <w:rFonts w:ascii="Arial" w:hAnsi="Arial" w:cs="Arial"/>
          <w:bCs/>
          <w:sz w:val="22"/>
          <w:lang w:val="en-US"/>
        </w:rPr>
        <w:t xml:space="preserve"> unused. Two SSDs for two different chemicals can give for in</w:t>
      </w:r>
      <w:r w:rsidR="00E15006" w:rsidRPr="008174E3">
        <w:rPr>
          <w:rFonts w:ascii="Arial" w:hAnsi="Arial" w:cs="Arial"/>
          <w:bCs/>
          <w:sz w:val="22"/>
          <w:lang w:val="en-US"/>
        </w:rPr>
        <w:t>stance the same HC</w:t>
      </w:r>
      <w:r w:rsidR="00E15006" w:rsidRPr="008174E3">
        <w:rPr>
          <w:rFonts w:ascii="Arial" w:hAnsi="Arial" w:cs="Arial"/>
          <w:bCs/>
          <w:sz w:val="22"/>
          <w:vertAlign w:val="subscript"/>
          <w:lang w:val="en-US"/>
        </w:rPr>
        <w:t>20</w:t>
      </w:r>
      <w:r w:rsidR="00E15006" w:rsidRPr="008174E3">
        <w:rPr>
          <w:rFonts w:ascii="Arial" w:hAnsi="Arial" w:cs="Arial"/>
          <w:bCs/>
          <w:sz w:val="22"/>
          <w:lang w:val="en-US"/>
        </w:rPr>
        <w:t xml:space="preserve"> (figure 6.2</w:t>
      </w:r>
      <w:r w:rsidR="006549F6" w:rsidRPr="008174E3">
        <w:rPr>
          <w:rFonts w:ascii="Arial" w:hAnsi="Arial" w:cs="Arial"/>
          <w:bCs/>
          <w:sz w:val="22"/>
          <w:lang w:val="en-US"/>
        </w:rPr>
        <w:t xml:space="preserve">), while the variability in </w:t>
      </w:r>
      <w:r w:rsidRPr="008174E3">
        <w:rPr>
          <w:rFonts w:ascii="Arial" w:hAnsi="Arial" w:cs="Arial"/>
          <w:bCs/>
          <w:sz w:val="22"/>
          <w:lang w:val="en-US"/>
        </w:rPr>
        <w:t xml:space="preserve">species </w:t>
      </w:r>
      <w:r w:rsidR="006549F6" w:rsidRPr="008174E3">
        <w:rPr>
          <w:rFonts w:ascii="Arial" w:hAnsi="Arial" w:cs="Arial"/>
          <w:bCs/>
          <w:sz w:val="22"/>
          <w:lang w:val="en-US"/>
        </w:rPr>
        <w:t>sensitivity for chemical A is higher than the variability in the sensitivity for chemical B. The same phenomenon</w:t>
      </w:r>
      <w:r w:rsidR="000D55BB" w:rsidRPr="008174E3">
        <w:rPr>
          <w:rFonts w:ascii="Arial" w:hAnsi="Arial" w:cs="Arial"/>
          <w:bCs/>
          <w:sz w:val="22"/>
          <w:lang w:val="en-US"/>
        </w:rPr>
        <w:t xml:space="preserve"> can occur while determining the PEC based upon</w:t>
      </w:r>
      <w:r w:rsidRPr="008174E3">
        <w:rPr>
          <w:rFonts w:ascii="Arial" w:hAnsi="Arial" w:cs="Arial"/>
          <w:bCs/>
          <w:sz w:val="22"/>
          <w:lang w:val="en-US"/>
        </w:rPr>
        <w:t>, for instance the 90</w:t>
      </w:r>
      <w:r w:rsidRPr="008174E3">
        <w:rPr>
          <w:rFonts w:ascii="Arial" w:hAnsi="Arial" w:cs="Arial"/>
          <w:bCs/>
          <w:sz w:val="22"/>
          <w:vertAlign w:val="superscript"/>
          <w:lang w:val="en-US"/>
        </w:rPr>
        <w:t>th</w:t>
      </w:r>
      <w:r w:rsidRPr="008174E3">
        <w:rPr>
          <w:rFonts w:ascii="Arial" w:hAnsi="Arial" w:cs="Arial"/>
          <w:bCs/>
          <w:sz w:val="22"/>
          <w:lang w:val="en-US"/>
        </w:rPr>
        <w:t xml:space="preserve"> percentile of the </w:t>
      </w:r>
      <w:r w:rsidR="000D55BB" w:rsidRPr="008174E3">
        <w:rPr>
          <w:rFonts w:ascii="Arial" w:hAnsi="Arial" w:cs="Arial"/>
          <w:bCs/>
          <w:sz w:val="22"/>
          <w:lang w:val="en-US"/>
        </w:rPr>
        <w:t>ECD.</w:t>
      </w:r>
    </w:p>
    <w:p w:rsidR="000D55BB" w:rsidRPr="008174E3" w:rsidRDefault="00E15006" w:rsidP="00511F35">
      <w:pPr>
        <w:pStyle w:val="Lijstalinea"/>
        <w:autoSpaceDE w:val="0"/>
        <w:autoSpaceDN w:val="0"/>
        <w:adjustRightInd w:val="0"/>
        <w:spacing w:line="360" w:lineRule="auto"/>
        <w:ind w:left="0"/>
        <w:jc w:val="both"/>
        <w:rPr>
          <w:rFonts w:ascii="Arial" w:hAnsi="Arial" w:cs="Arial"/>
          <w:bCs/>
          <w:sz w:val="22"/>
          <w:lang w:val="en-US"/>
        </w:rPr>
      </w:pPr>
      <w:r w:rsidRPr="008174E3">
        <w:rPr>
          <w:rFonts w:ascii="Arial" w:hAnsi="Arial" w:cs="Arial"/>
          <w:noProof/>
          <w:sz w:val="22"/>
          <w:lang w:val="en-US" w:eastAsia="en-US"/>
        </w:rPr>
        <w:lastRenderedPageBreak/>
        <w:drawing>
          <wp:anchor distT="0" distB="0" distL="114300" distR="114300" simplePos="0" relativeHeight="251658752" behindDoc="0" locked="0" layoutInCell="1" allowOverlap="1" wp14:anchorId="64D469FD" wp14:editId="43F2F317">
            <wp:simplePos x="0" y="0"/>
            <wp:positionH relativeFrom="column">
              <wp:posOffset>1273810</wp:posOffset>
            </wp:positionH>
            <wp:positionV relativeFrom="paragraph">
              <wp:posOffset>91440</wp:posOffset>
            </wp:positionV>
            <wp:extent cx="3712210" cy="2147570"/>
            <wp:effectExtent l="0" t="0" r="2540" b="5080"/>
            <wp:wrapSquare wrapText="bothSides"/>
            <wp:docPr id="1844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1" name="Picture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2210" cy="2147570"/>
                    </a:xfrm>
                    <a:prstGeom prst="rect">
                      <a:avLst/>
                    </a:prstGeom>
                    <a:noFill/>
                    <a:ln w="9525">
                      <a:noFill/>
                      <a:miter lim="800000"/>
                      <a:headEnd/>
                      <a:tailEnd/>
                    </a:ln>
                  </pic:spPr>
                </pic:pic>
              </a:graphicData>
            </a:graphic>
          </wp:anchor>
        </w:drawing>
      </w:r>
    </w:p>
    <w:p w:rsidR="00E15006" w:rsidRPr="008174E3" w:rsidRDefault="00EA4FEA" w:rsidP="00511F35">
      <w:pPr>
        <w:pStyle w:val="Lijstalinea"/>
        <w:autoSpaceDE w:val="0"/>
        <w:autoSpaceDN w:val="0"/>
        <w:adjustRightInd w:val="0"/>
        <w:spacing w:line="360" w:lineRule="auto"/>
        <w:ind w:left="0"/>
        <w:jc w:val="both"/>
        <w:rPr>
          <w:rFonts w:ascii="Arial" w:hAnsi="Arial" w:cs="Arial"/>
          <w:bCs/>
          <w:sz w:val="22"/>
          <w:lang w:val="en-US"/>
        </w:rPr>
      </w:pPr>
      <w:r w:rsidRPr="008174E3">
        <w:rPr>
          <w:rFonts w:ascii="Arial" w:hAnsi="Arial" w:cs="Arial"/>
          <w:noProof/>
          <w:sz w:val="22"/>
          <w:lang w:val="en-US" w:eastAsia="en-US"/>
        </w:rPr>
        <mc:AlternateContent>
          <mc:Choice Requires="wps">
            <w:drawing>
              <wp:anchor distT="0" distB="0" distL="114300" distR="114300" simplePos="0" relativeHeight="251664384" behindDoc="0" locked="0" layoutInCell="1" allowOverlap="1" wp14:anchorId="0D250356" wp14:editId="5FFDAC5E">
                <wp:simplePos x="0" y="0"/>
                <wp:positionH relativeFrom="column">
                  <wp:posOffset>2628900</wp:posOffset>
                </wp:positionH>
                <wp:positionV relativeFrom="paragraph">
                  <wp:posOffset>207645</wp:posOffset>
                </wp:positionV>
                <wp:extent cx="638175" cy="173355"/>
                <wp:effectExtent l="9525" t="9525" r="9525" b="1714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173355"/>
                        </a:xfrm>
                        <a:prstGeom prst="straightConnector1">
                          <a:avLst/>
                        </a:prstGeom>
                        <a:noFill/>
                        <a:ln w="19050"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14FAB6" id="_x0000_t32" coordsize="21600,21600" o:spt="32" o:oned="t" path="m,l21600,21600e" filled="f">
                <v:path arrowok="t" fillok="f" o:connecttype="none"/>
                <o:lock v:ext="edit" shapetype="t"/>
              </v:shapetype>
              <v:shape id="AutoShape 10" o:spid="_x0000_s1026" type="#_x0000_t32" style="position:absolute;margin-left:207pt;margin-top:16.35pt;width:50.25pt;height:13.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" strokecolor="black [3213]" strokeweight="1.5pt">
                <v:shadow color="#7f7f7f [1601]" opacity=".5" offset="1pt"/>
              </v:shape>
            </w:pict>
          </mc:Fallback>
        </mc:AlternateContent>
      </w:r>
    </w:p>
    <w:p w:rsidR="00E15006" w:rsidRPr="008174E3" w:rsidRDefault="00EA4FEA" w:rsidP="00511F35">
      <w:pPr>
        <w:pStyle w:val="Lijstalinea"/>
        <w:autoSpaceDE w:val="0"/>
        <w:autoSpaceDN w:val="0"/>
        <w:adjustRightInd w:val="0"/>
        <w:spacing w:line="360" w:lineRule="auto"/>
        <w:ind w:left="0"/>
        <w:jc w:val="both"/>
        <w:rPr>
          <w:rFonts w:ascii="Arial" w:hAnsi="Arial" w:cs="Arial"/>
          <w:bCs/>
          <w:sz w:val="22"/>
          <w:lang w:val="en-US"/>
        </w:rPr>
      </w:pPr>
      <w:r w:rsidRPr="008174E3">
        <w:rPr>
          <w:rFonts w:ascii="Arial" w:hAnsi="Arial" w:cs="Arial"/>
          <w:noProof/>
          <w:sz w:val="22"/>
          <w:lang w:val="en-US" w:eastAsia="en-US"/>
        </w:rPr>
        <mc:AlternateContent>
          <mc:Choice Requires="wps">
            <w:drawing>
              <wp:anchor distT="0" distB="0" distL="114300" distR="114300" simplePos="0" relativeHeight="251665408" behindDoc="0" locked="0" layoutInCell="1" allowOverlap="1" wp14:anchorId="3AA8341C" wp14:editId="61E3DC61">
                <wp:simplePos x="0" y="0"/>
                <wp:positionH relativeFrom="column">
                  <wp:posOffset>1904365</wp:posOffset>
                </wp:positionH>
                <wp:positionV relativeFrom="paragraph">
                  <wp:posOffset>97155</wp:posOffset>
                </wp:positionV>
                <wp:extent cx="981710" cy="292100"/>
                <wp:effectExtent l="0" t="0" r="27940" b="1270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921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55EBF" w:rsidRPr="003A4A16" w:rsidRDefault="00855EBF" w:rsidP="00855EBF">
                            <w:pPr>
                              <w:rPr>
                                <w:b/>
                                <w:lang w:val="nl-BE"/>
                              </w:rPr>
                            </w:pPr>
                            <w:r>
                              <w:rPr>
                                <w:b/>
                                <w:lang w:val="nl-BE"/>
                              </w:rPr>
                              <w:t>Chemical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kstvak 2" o:spid="_x0000_s1026" type="#_x0000_t202" style="position:absolute;left:0;text-align:left;margin-left:149.95pt;margin-top:7.65pt;width:77.3pt;height:2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" fillcolor="window" strokecolor="windowText" strokeweight="2pt">
                <v:textbox style="mso-fit-shape-to-text:t">
                  <w:txbxContent>
                    <w:p w:rsidR="00855EBF" w:rsidRPr="003A4A16" w:rsidRDefault="00855EBF" w:rsidP="00855EBF">
                      <w:pPr>
                        <w:rPr>
                          <w:b/>
                          <w:lang w:val="nl-BE"/>
                        </w:rPr>
                      </w:pPr>
                      <w:r>
                        <w:rPr>
                          <w:b/>
                          <w:lang w:val="nl-BE"/>
                        </w:rPr>
                        <w:t>Chemical B</w:t>
                      </w:r>
                    </w:p>
                  </w:txbxContent>
                </v:textbox>
              </v:shape>
            </w:pict>
          </mc:Fallback>
        </mc:AlternateContent>
      </w:r>
      <w:r w:rsidRPr="008174E3">
        <w:rPr>
          <w:rFonts w:ascii="Arial" w:hAnsi="Arial" w:cs="Arial"/>
          <w:bCs/>
          <w:noProof/>
          <w:sz w:val="22"/>
          <w:lang w:val="en-US" w:eastAsia="en-US"/>
        </w:rPr>
        <mc:AlternateContent>
          <mc:Choice Requires="wps">
            <w:drawing>
              <wp:anchor distT="0" distB="0" distL="114300" distR="114300" simplePos="0" relativeHeight="251661312" behindDoc="0" locked="0" layoutInCell="1" allowOverlap="1" wp14:anchorId="3F2AD6E0" wp14:editId="69822E9B">
                <wp:simplePos x="0" y="0"/>
                <wp:positionH relativeFrom="column">
                  <wp:posOffset>3981450</wp:posOffset>
                </wp:positionH>
                <wp:positionV relativeFrom="paragraph">
                  <wp:posOffset>97155</wp:posOffset>
                </wp:positionV>
                <wp:extent cx="209550" cy="535305"/>
                <wp:effectExtent l="9525" t="9525" r="9525" b="1714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535305"/>
                        </a:xfrm>
                        <a:prstGeom prst="straightConnector1">
                          <a:avLst/>
                        </a:prstGeom>
                        <a:noFill/>
                        <a:ln w="19050"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282167" id="AutoShape 8" o:spid="_x0000_s1026" type="#_x0000_t32" style="position:absolute;margin-left:313.5pt;margin-top:7.65pt;width:16.5pt;height:4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" strokecolor="black [3213]" strokeweight="1.5pt">
                <v:shadow color="#7f7f7f [1601]" opacity=".5" offset="1pt"/>
              </v:shape>
            </w:pict>
          </mc:Fallback>
        </mc:AlternateContent>
      </w:r>
    </w:p>
    <w:p w:rsidR="00E15006" w:rsidRPr="008174E3" w:rsidRDefault="00E15006" w:rsidP="00511F35">
      <w:pPr>
        <w:pStyle w:val="Lijstalinea"/>
        <w:autoSpaceDE w:val="0"/>
        <w:autoSpaceDN w:val="0"/>
        <w:adjustRightInd w:val="0"/>
        <w:spacing w:line="360" w:lineRule="auto"/>
        <w:ind w:left="0"/>
        <w:jc w:val="both"/>
        <w:rPr>
          <w:rFonts w:ascii="Arial" w:hAnsi="Arial" w:cs="Arial"/>
          <w:bCs/>
          <w:sz w:val="22"/>
          <w:lang w:val="en-US"/>
        </w:rPr>
      </w:pPr>
    </w:p>
    <w:p w:rsidR="00E15006" w:rsidRPr="008174E3" w:rsidRDefault="00EA4FEA" w:rsidP="00511F35">
      <w:pPr>
        <w:pStyle w:val="Lijstalinea"/>
        <w:autoSpaceDE w:val="0"/>
        <w:autoSpaceDN w:val="0"/>
        <w:adjustRightInd w:val="0"/>
        <w:spacing w:line="360" w:lineRule="auto"/>
        <w:ind w:left="0"/>
        <w:jc w:val="both"/>
        <w:rPr>
          <w:rFonts w:ascii="Arial" w:hAnsi="Arial" w:cs="Arial"/>
          <w:bCs/>
          <w:sz w:val="22"/>
          <w:lang w:val="en-US"/>
        </w:rPr>
      </w:pPr>
      <w:r w:rsidRPr="008174E3">
        <w:rPr>
          <w:rFonts w:ascii="Arial" w:hAnsi="Arial" w:cs="Arial"/>
          <w:noProof/>
          <w:sz w:val="22"/>
          <w:lang w:val="en-US" w:eastAsia="en-US"/>
        </w:rPr>
        <mc:AlternateContent>
          <mc:Choice Requires="wps">
            <w:drawing>
              <wp:anchor distT="0" distB="0" distL="114300" distR="114300" simplePos="0" relativeHeight="251663360" behindDoc="0" locked="0" layoutInCell="1" allowOverlap="1" wp14:anchorId="166EC9BE" wp14:editId="333E2A75">
                <wp:simplePos x="0" y="0"/>
                <wp:positionH relativeFrom="column">
                  <wp:posOffset>3705225</wp:posOffset>
                </wp:positionH>
                <wp:positionV relativeFrom="paragraph">
                  <wp:posOffset>85725</wp:posOffset>
                </wp:positionV>
                <wp:extent cx="981710" cy="292100"/>
                <wp:effectExtent l="0" t="0" r="27940" b="1270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921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55EBF" w:rsidRPr="003A4A16" w:rsidRDefault="00855EBF" w:rsidP="00855EBF">
                            <w:pPr>
                              <w:rPr>
                                <w:b/>
                                <w:lang w:val="nl-BE"/>
                              </w:rPr>
                            </w:pPr>
                            <w:r>
                              <w:rPr>
                                <w:b/>
                                <w:lang w:val="nl-BE"/>
                              </w:rPr>
                              <w:t>Chemical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7" type="#_x0000_t202" style="position:absolute;left:0;text-align:left;margin-left:291.75pt;margin-top:6.75pt;width:77.3pt;height:2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" fillcolor="window" strokecolor="windowText" strokeweight="2pt">
                <v:textbox style="mso-fit-shape-to-text:t">
                  <w:txbxContent>
                    <w:p w:rsidR="00855EBF" w:rsidRPr="003A4A16" w:rsidRDefault="00855EBF" w:rsidP="00855EBF">
                      <w:pPr>
                        <w:rPr>
                          <w:b/>
                          <w:lang w:val="nl-BE"/>
                        </w:rPr>
                      </w:pPr>
                      <w:r>
                        <w:rPr>
                          <w:b/>
                          <w:lang w:val="nl-BE"/>
                        </w:rPr>
                        <w:t>Chemical A</w:t>
                      </w:r>
                    </w:p>
                  </w:txbxContent>
                </v:textbox>
              </v:shape>
            </w:pict>
          </mc:Fallback>
        </mc:AlternateContent>
      </w:r>
    </w:p>
    <w:p w:rsidR="00E15006" w:rsidRPr="008174E3" w:rsidRDefault="00E15006" w:rsidP="00511F35">
      <w:pPr>
        <w:pStyle w:val="Lijstalinea"/>
        <w:autoSpaceDE w:val="0"/>
        <w:autoSpaceDN w:val="0"/>
        <w:adjustRightInd w:val="0"/>
        <w:spacing w:line="360" w:lineRule="auto"/>
        <w:ind w:left="0"/>
        <w:jc w:val="both"/>
        <w:rPr>
          <w:rFonts w:ascii="Arial" w:hAnsi="Arial" w:cs="Arial"/>
          <w:bCs/>
          <w:sz w:val="22"/>
          <w:lang w:val="en-US"/>
        </w:rPr>
      </w:pPr>
    </w:p>
    <w:p w:rsidR="00E15006" w:rsidRPr="008174E3" w:rsidRDefault="00E15006" w:rsidP="00511F35">
      <w:pPr>
        <w:pStyle w:val="Lijstalinea"/>
        <w:autoSpaceDE w:val="0"/>
        <w:autoSpaceDN w:val="0"/>
        <w:adjustRightInd w:val="0"/>
        <w:spacing w:line="360" w:lineRule="auto"/>
        <w:ind w:left="0"/>
        <w:jc w:val="both"/>
        <w:rPr>
          <w:rFonts w:ascii="Arial" w:hAnsi="Arial" w:cs="Arial"/>
          <w:bCs/>
          <w:sz w:val="22"/>
          <w:lang w:val="en-US"/>
        </w:rPr>
      </w:pPr>
    </w:p>
    <w:p w:rsidR="00E15006" w:rsidRPr="008174E3" w:rsidRDefault="00E15006" w:rsidP="00511F35">
      <w:pPr>
        <w:pStyle w:val="Lijstalinea"/>
        <w:autoSpaceDE w:val="0"/>
        <w:autoSpaceDN w:val="0"/>
        <w:adjustRightInd w:val="0"/>
        <w:spacing w:line="360" w:lineRule="auto"/>
        <w:ind w:left="0"/>
        <w:jc w:val="both"/>
        <w:rPr>
          <w:rFonts w:ascii="Arial" w:hAnsi="Arial" w:cs="Arial"/>
          <w:bCs/>
          <w:sz w:val="22"/>
          <w:lang w:val="en-US"/>
        </w:rPr>
      </w:pPr>
    </w:p>
    <w:p w:rsidR="00855EBF" w:rsidRDefault="00855EBF" w:rsidP="00511F35">
      <w:pPr>
        <w:pStyle w:val="Lijstalinea"/>
        <w:autoSpaceDE w:val="0"/>
        <w:autoSpaceDN w:val="0"/>
        <w:adjustRightInd w:val="0"/>
        <w:spacing w:line="360" w:lineRule="auto"/>
        <w:ind w:left="0"/>
        <w:jc w:val="center"/>
        <w:rPr>
          <w:rFonts w:ascii="Arial" w:hAnsi="Arial" w:cs="Arial"/>
          <w:bCs/>
          <w:i/>
          <w:sz w:val="22"/>
          <w:lang w:val="en-US"/>
        </w:rPr>
      </w:pPr>
    </w:p>
    <w:p w:rsidR="008174E3" w:rsidRPr="008174E3" w:rsidRDefault="008174E3" w:rsidP="00511F35">
      <w:pPr>
        <w:pStyle w:val="Lijstalinea"/>
        <w:autoSpaceDE w:val="0"/>
        <w:autoSpaceDN w:val="0"/>
        <w:adjustRightInd w:val="0"/>
        <w:spacing w:line="360" w:lineRule="auto"/>
        <w:ind w:left="0"/>
        <w:jc w:val="center"/>
        <w:rPr>
          <w:rFonts w:ascii="Arial" w:hAnsi="Arial" w:cs="Arial"/>
          <w:bCs/>
          <w:i/>
          <w:sz w:val="22"/>
          <w:lang w:val="en-US"/>
        </w:rPr>
      </w:pPr>
    </w:p>
    <w:p w:rsidR="00E15006" w:rsidRPr="008174E3" w:rsidRDefault="00E15006" w:rsidP="0090450C">
      <w:pPr>
        <w:pStyle w:val="Lijstalinea"/>
        <w:autoSpaceDE w:val="0"/>
        <w:autoSpaceDN w:val="0"/>
        <w:adjustRightInd w:val="0"/>
        <w:spacing w:line="360" w:lineRule="auto"/>
        <w:ind w:left="0"/>
        <w:rPr>
          <w:rFonts w:ascii="Arial" w:hAnsi="Arial" w:cs="Arial"/>
          <w:bCs/>
          <w:i/>
          <w:sz w:val="22"/>
          <w:lang w:val="en-US"/>
        </w:rPr>
      </w:pPr>
      <w:r w:rsidRPr="008174E3">
        <w:rPr>
          <w:rFonts w:ascii="Arial" w:hAnsi="Arial" w:cs="Arial"/>
          <w:bCs/>
          <w:i/>
          <w:sz w:val="22"/>
          <w:lang w:val="en-US"/>
        </w:rPr>
        <w:t>Figure 6.2.: Two SSDs for two different chemicals can give the same HC</w:t>
      </w:r>
      <w:r w:rsidRPr="008174E3">
        <w:rPr>
          <w:rFonts w:ascii="Arial" w:hAnsi="Arial" w:cs="Arial"/>
          <w:bCs/>
          <w:i/>
          <w:sz w:val="22"/>
          <w:vertAlign w:val="subscript"/>
          <w:lang w:val="en-US"/>
        </w:rPr>
        <w:t>20</w:t>
      </w:r>
      <w:r w:rsidRPr="008174E3">
        <w:rPr>
          <w:rFonts w:ascii="Arial" w:hAnsi="Arial" w:cs="Arial"/>
          <w:bCs/>
          <w:i/>
          <w:sz w:val="22"/>
          <w:lang w:val="en-US"/>
        </w:rPr>
        <w:t>.</w:t>
      </w:r>
      <w:r w:rsidR="00855EBF" w:rsidRPr="008174E3">
        <w:rPr>
          <w:rFonts w:ascii="Arial" w:hAnsi="Arial" w:cs="Arial"/>
          <w:bCs/>
          <w:i/>
          <w:sz w:val="22"/>
          <w:lang w:val="en-US"/>
        </w:rPr>
        <w:t xml:space="preserve"> With the cumulative probability on the y-axis and the NOEC on the x-axis.</w:t>
      </w:r>
    </w:p>
    <w:p w:rsidR="00E15006" w:rsidRPr="008174E3" w:rsidRDefault="00E15006" w:rsidP="00511F35">
      <w:pPr>
        <w:pStyle w:val="Lijstalinea"/>
        <w:autoSpaceDE w:val="0"/>
        <w:autoSpaceDN w:val="0"/>
        <w:adjustRightInd w:val="0"/>
        <w:spacing w:line="360" w:lineRule="auto"/>
        <w:ind w:left="0"/>
        <w:jc w:val="both"/>
        <w:rPr>
          <w:rFonts w:ascii="Arial" w:hAnsi="Arial" w:cs="Arial"/>
          <w:bCs/>
          <w:sz w:val="22"/>
          <w:lang w:val="en-US"/>
        </w:rPr>
      </w:pPr>
    </w:p>
    <w:p w:rsidR="000D55BB" w:rsidRPr="008174E3" w:rsidRDefault="00136A03" w:rsidP="00511F35">
      <w:pPr>
        <w:pStyle w:val="Lijstalinea"/>
        <w:autoSpaceDE w:val="0"/>
        <w:autoSpaceDN w:val="0"/>
        <w:adjustRightInd w:val="0"/>
        <w:spacing w:line="360" w:lineRule="auto"/>
        <w:ind w:left="0"/>
        <w:jc w:val="both"/>
        <w:rPr>
          <w:rFonts w:ascii="Arial" w:hAnsi="Arial" w:cs="Arial"/>
          <w:bCs/>
          <w:sz w:val="22"/>
          <w:lang w:val="en-US"/>
        </w:rPr>
      </w:pPr>
      <w:r w:rsidRPr="008174E3">
        <w:rPr>
          <w:rFonts w:ascii="Arial" w:hAnsi="Arial" w:cs="Arial"/>
          <w:bCs/>
          <w:sz w:val="22"/>
          <w:lang w:val="en-US"/>
        </w:rPr>
        <w:t>A solution to this problem is the</w:t>
      </w:r>
      <w:r w:rsidR="000D55BB" w:rsidRPr="008174E3">
        <w:rPr>
          <w:rFonts w:ascii="Arial" w:hAnsi="Arial" w:cs="Arial"/>
          <w:bCs/>
          <w:sz w:val="22"/>
          <w:lang w:val="en-US"/>
        </w:rPr>
        <w:t xml:space="preserve"> probabilistic</w:t>
      </w:r>
      <w:r w:rsidRPr="008174E3">
        <w:rPr>
          <w:rFonts w:ascii="Arial" w:hAnsi="Arial" w:cs="Arial"/>
          <w:bCs/>
          <w:sz w:val="22"/>
          <w:lang w:val="en-US"/>
        </w:rPr>
        <w:t xml:space="preserve"> framework. Here, </w:t>
      </w:r>
      <w:r w:rsidR="000D55BB" w:rsidRPr="008174E3">
        <w:rPr>
          <w:rFonts w:ascii="Arial" w:hAnsi="Arial" w:cs="Arial"/>
          <w:bCs/>
          <w:sz w:val="22"/>
          <w:lang w:val="en-US"/>
        </w:rPr>
        <w:t>the PEC and PNEC are not considered to be point estimates</w:t>
      </w:r>
      <w:r w:rsidRPr="008174E3">
        <w:rPr>
          <w:rFonts w:ascii="Arial" w:hAnsi="Arial" w:cs="Arial"/>
          <w:bCs/>
          <w:sz w:val="22"/>
          <w:lang w:val="en-US"/>
        </w:rPr>
        <w:t xml:space="preserve">. Rather, </w:t>
      </w:r>
      <w:r w:rsidR="000D55BB" w:rsidRPr="008174E3">
        <w:rPr>
          <w:rFonts w:ascii="Arial" w:hAnsi="Arial" w:cs="Arial"/>
          <w:bCs/>
          <w:sz w:val="22"/>
          <w:lang w:val="en-US"/>
        </w:rPr>
        <w:t xml:space="preserve">one considers the </w:t>
      </w:r>
      <w:r w:rsidRPr="008174E3">
        <w:rPr>
          <w:rFonts w:ascii="Arial" w:hAnsi="Arial" w:cs="Arial"/>
          <w:bCs/>
          <w:sz w:val="22"/>
          <w:lang w:val="en-US"/>
        </w:rPr>
        <w:t xml:space="preserve">whole </w:t>
      </w:r>
      <w:r w:rsidR="000D55BB" w:rsidRPr="008174E3">
        <w:rPr>
          <w:rFonts w:ascii="Arial" w:hAnsi="Arial" w:cs="Arial"/>
          <w:bCs/>
          <w:sz w:val="22"/>
          <w:lang w:val="en-US"/>
        </w:rPr>
        <w:t xml:space="preserve">distribution of the Exposure Concentration (EC) and the Species Sensitivity (SS, based </w:t>
      </w:r>
      <w:r w:rsidRPr="008174E3">
        <w:rPr>
          <w:rFonts w:ascii="Arial" w:hAnsi="Arial" w:cs="Arial"/>
          <w:bCs/>
          <w:sz w:val="22"/>
          <w:lang w:val="en-US"/>
        </w:rPr>
        <w:t xml:space="preserve">for instance </w:t>
      </w:r>
      <w:r w:rsidR="000D55BB" w:rsidRPr="008174E3">
        <w:rPr>
          <w:rFonts w:ascii="Arial" w:hAnsi="Arial" w:cs="Arial"/>
          <w:bCs/>
          <w:sz w:val="22"/>
          <w:lang w:val="en-US"/>
        </w:rPr>
        <w:t xml:space="preserve">on NOECs). </w:t>
      </w:r>
      <w:r w:rsidR="001D2108" w:rsidRPr="008174E3">
        <w:rPr>
          <w:rFonts w:ascii="Arial" w:hAnsi="Arial" w:cs="Arial"/>
          <w:bCs/>
          <w:sz w:val="22"/>
          <w:lang w:val="en-US"/>
        </w:rPr>
        <w:t xml:space="preserve">The probabilistic </w:t>
      </w:r>
      <w:r w:rsidR="005F7E1B" w:rsidRPr="008174E3">
        <w:rPr>
          <w:rFonts w:ascii="Arial" w:hAnsi="Arial" w:cs="Arial"/>
          <w:bCs/>
          <w:sz w:val="22"/>
          <w:lang w:val="en-US"/>
        </w:rPr>
        <w:t xml:space="preserve">risk </w:t>
      </w:r>
      <w:r w:rsidRPr="008174E3">
        <w:rPr>
          <w:rFonts w:ascii="Arial" w:hAnsi="Arial" w:cs="Arial"/>
          <w:bCs/>
          <w:sz w:val="22"/>
          <w:lang w:val="en-US"/>
        </w:rPr>
        <w:t>can be</w:t>
      </w:r>
      <w:r w:rsidR="005F7E1B" w:rsidRPr="008174E3">
        <w:rPr>
          <w:rFonts w:ascii="Arial" w:hAnsi="Arial" w:cs="Arial"/>
          <w:bCs/>
          <w:sz w:val="22"/>
          <w:lang w:val="en-US"/>
        </w:rPr>
        <w:t xml:space="preserve"> expressed as (Verdonck et al. </w:t>
      </w:r>
      <w:r w:rsidR="000D55BB" w:rsidRPr="008174E3">
        <w:rPr>
          <w:rFonts w:ascii="Arial" w:hAnsi="Arial" w:cs="Arial"/>
          <w:bCs/>
          <w:sz w:val="22"/>
          <w:lang w:val="en-US"/>
        </w:rPr>
        <w:t>2003):</w:t>
      </w:r>
    </w:p>
    <w:p w:rsidR="000D55BB" w:rsidRPr="008174E3" w:rsidRDefault="000D55BB" w:rsidP="00511F35">
      <w:pPr>
        <w:pStyle w:val="Lijstalinea"/>
        <w:autoSpaceDE w:val="0"/>
        <w:autoSpaceDN w:val="0"/>
        <w:adjustRightInd w:val="0"/>
        <w:spacing w:line="360" w:lineRule="auto"/>
        <w:ind w:left="0"/>
        <w:jc w:val="both"/>
        <w:rPr>
          <w:rFonts w:ascii="Arial" w:hAnsi="Arial" w:cs="Arial"/>
          <w:bCs/>
          <w:sz w:val="22"/>
          <w:lang w:val="en-US"/>
        </w:rPr>
      </w:pPr>
    </w:p>
    <w:p w:rsidR="000D55BB" w:rsidRPr="008174E3" w:rsidRDefault="00B36357" w:rsidP="00511F35">
      <w:pPr>
        <w:pStyle w:val="Lijstalinea"/>
        <w:autoSpaceDE w:val="0"/>
        <w:autoSpaceDN w:val="0"/>
        <w:adjustRightInd w:val="0"/>
        <w:spacing w:line="360" w:lineRule="auto"/>
        <w:ind w:left="0"/>
        <w:jc w:val="both"/>
        <w:rPr>
          <w:rFonts w:ascii="Arial" w:hAnsi="Arial" w:cs="Arial"/>
          <w:bCs/>
          <w:sz w:val="22"/>
          <w:lang w:val="en-US"/>
        </w:rPr>
      </w:pPr>
      <w:r w:rsidRPr="008174E3">
        <w:rPr>
          <w:rFonts w:ascii="Arial" w:hAnsi="Arial" w:cs="Arial"/>
          <w:bCs/>
          <w:sz w:val="22"/>
          <w:lang w:val="en-US"/>
        </w:rPr>
        <w:t>(6.1</w:t>
      </w:r>
      <w:r w:rsidR="000D55BB" w:rsidRPr="008174E3">
        <w:rPr>
          <w:rFonts w:ascii="Arial" w:hAnsi="Arial" w:cs="Arial"/>
          <w:bCs/>
          <w:sz w:val="22"/>
          <w:lang w:val="en-US"/>
        </w:rPr>
        <w:t>.) Risk : P[EC &gt; SS] = P[EC/SS &gt; 1] = P(log(EC/SS)) &gt; 0 = P(log(EC) – log(SS) &gt; 0)</w:t>
      </w:r>
    </w:p>
    <w:p w:rsidR="000D55BB" w:rsidRPr="008174E3" w:rsidRDefault="000D55BB" w:rsidP="00511F35">
      <w:pPr>
        <w:pStyle w:val="Lijstalinea"/>
        <w:autoSpaceDE w:val="0"/>
        <w:autoSpaceDN w:val="0"/>
        <w:adjustRightInd w:val="0"/>
        <w:spacing w:line="360" w:lineRule="auto"/>
        <w:ind w:left="0"/>
        <w:jc w:val="both"/>
        <w:rPr>
          <w:rFonts w:ascii="Arial" w:hAnsi="Arial" w:cs="Arial"/>
          <w:bCs/>
          <w:sz w:val="22"/>
          <w:lang w:val="en-US"/>
        </w:rPr>
      </w:pPr>
    </w:p>
    <w:p w:rsidR="0057000F" w:rsidRPr="008174E3" w:rsidRDefault="000D55BB" w:rsidP="00511F35">
      <w:pPr>
        <w:pStyle w:val="Lijstalinea"/>
        <w:autoSpaceDE w:val="0"/>
        <w:autoSpaceDN w:val="0"/>
        <w:adjustRightInd w:val="0"/>
        <w:spacing w:line="360" w:lineRule="auto"/>
        <w:ind w:left="0"/>
        <w:jc w:val="both"/>
        <w:rPr>
          <w:rFonts w:ascii="Arial" w:hAnsi="Arial" w:cs="Arial"/>
          <w:bCs/>
          <w:sz w:val="22"/>
          <w:lang w:val="en-US"/>
        </w:rPr>
      </w:pPr>
      <w:r w:rsidRPr="008174E3">
        <w:rPr>
          <w:rFonts w:ascii="Arial" w:hAnsi="Arial" w:cs="Arial"/>
          <w:bCs/>
          <w:sz w:val="22"/>
          <w:lang w:val="en-US"/>
        </w:rPr>
        <w:t>If the Log(EC) and the Log(SS) are normally distributed</w:t>
      </w:r>
      <w:r w:rsidR="00136A03" w:rsidRPr="008174E3">
        <w:rPr>
          <w:rFonts w:ascii="Arial" w:hAnsi="Arial" w:cs="Arial"/>
          <w:bCs/>
          <w:sz w:val="22"/>
          <w:lang w:val="en-US"/>
        </w:rPr>
        <w:t xml:space="preserve"> (which is most often a reasonable assumption)</w:t>
      </w:r>
      <w:r w:rsidRPr="008174E3">
        <w:rPr>
          <w:rFonts w:ascii="Arial" w:hAnsi="Arial" w:cs="Arial"/>
          <w:bCs/>
          <w:sz w:val="22"/>
          <w:lang w:val="en-US"/>
        </w:rPr>
        <w:t xml:space="preserve"> then the difference of these two </w:t>
      </w:r>
      <w:r w:rsidR="0057000F" w:rsidRPr="008174E3">
        <w:rPr>
          <w:rFonts w:ascii="Arial" w:hAnsi="Arial" w:cs="Arial"/>
          <w:bCs/>
          <w:sz w:val="22"/>
          <w:lang w:val="en-US"/>
        </w:rPr>
        <w:t>distributions is also normally distributed, with a mean and a standard deviation of:</w:t>
      </w:r>
    </w:p>
    <w:p w:rsidR="0057000F" w:rsidRPr="008174E3" w:rsidRDefault="0057000F" w:rsidP="00511F35">
      <w:pPr>
        <w:pStyle w:val="Lijstalinea"/>
        <w:autoSpaceDE w:val="0"/>
        <w:autoSpaceDN w:val="0"/>
        <w:adjustRightInd w:val="0"/>
        <w:spacing w:line="360" w:lineRule="auto"/>
        <w:ind w:left="0"/>
        <w:jc w:val="both"/>
        <w:rPr>
          <w:rFonts w:ascii="Arial" w:hAnsi="Arial" w:cs="Arial"/>
          <w:bCs/>
          <w:sz w:val="22"/>
          <w:lang w:val="en-US"/>
        </w:rPr>
      </w:pPr>
    </w:p>
    <w:p w:rsidR="0073059D" w:rsidRPr="008174E3" w:rsidRDefault="00B36357" w:rsidP="00511F35">
      <w:pPr>
        <w:spacing w:line="360" w:lineRule="auto"/>
        <w:jc w:val="both"/>
        <w:rPr>
          <w:rFonts w:ascii="Arial" w:hAnsi="Arial" w:cs="Arial"/>
          <w:sz w:val="22"/>
          <w:vertAlign w:val="subscript"/>
          <w:lang w:val="nl-BE"/>
        </w:rPr>
      </w:pPr>
      <w:r w:rsidRPr="008174E3">
        <w:rPr>
          <w:rFonts w:ascii="Arial" w:hAnsi="Arial" w:cs="Arial"/>
          <w:sz w:val="22"/>
          <w:lang w:val="nl-BE"/>
        </w:rPr>
        <w:t>(6.2</w:t>
      </w:r>
      <w:r w:rsidR="0057000F" w:rsidRPr="008174E3">
        <w:rPr>
          <w:rFonts w:ascii="Arial" w:hAnsi="Arial" w:cs="Arial"/>
          <w:sz w:val="22"/>
          <w:lang w:val="nl-BE"/>
        </w:rPr>
        <w:t xml:space="preserve">.) </w:t>
      </w:r>
      <w:r w:rsidR="0057000F" w:rsidRPr="008174E3">
        <w:rPr>
          <w:rFonts w:ascii="Arial" w:hAnsi="Arial" w:cs="Arial"/>
          <w:sz w:val="32"/>
          <w:lang w:val="nl-BE"/>
        </w:rPr>
        <w:t>µ</w:t>
      </w:r>
      <w:r w:rsidR="0057000F" w:rsidRPr="008174E3">
        <w:rPr>
          <w:rFonts w:ascii="Arial" w:hAnsi="Arial" w:cs="Arial"/>
          <w:sz w:val="22"/>
          <w:vertAlign w:val="subscript"/>
          <w:lang w:val="nl-BE"/>
        </w:rPr>
        <w:t xml:space="preserve">log(EC) – log(SS) = </w:t>
      </w:r>
      <w:r w:rsidR="0057000F" w:rsidRPr="008174E3">
        <w:rPr>
          <w:rFonts w:ascii="Arial" w:hAnsi="Arial" w:cs="Arial"/>
          <w:sz w:val="32"/>
          <w:lang w:val="nl-BE"/>
        </w:rPr>
        <w:t>µ</w:t>
      </w:r>
      <w:r w:rsidR="0057000F" w:rsidRPr="008174E3">
        <w:rPr>
          <w:rFonts w:ascii="Arial" w:hAnsi="Arial" w:cs="Arial"/>
          <w:sz w:val="22"/>
          <w:vertAlign w:val="subscript"/>
          <w:lang w:val="nl-BE"/>
        </w:rPr>
        <w:t xml:space="preserve">log(EC) </w:t>
      </w:r>
      <w:r w:rsidR="0057000F" w:rsidRPr="008174E3">
        <w:rPr>
          <w:rFonts w:ascii="Arial" w:hAnsi="Arial" w:cs="Arial"/>
          <w:sz w:val="22"/>
          <w:lang w:val="nl-BE"/>
        </w:rPr>
        <w:t xml:space="preserve">- </w:t>
      </w:r>
      <w:r w:rsidR="0057000F" w:rsidRPr="008174E3">
        <w:rPr>
          <w:rFonts w:ascii="Arial" w:hAnsi="Arial" w:cs="Arial"/>
          <w:sz w:val="32"/>
          <w:lang w:val="nl-BE"/>
        </w:rPr>
        <w:t>µ</w:t>
      </w:r>
      <w:r w:rsidR="0057000F" w:rsidRPr="008174E3">
        <w:rPr>
          <w:rFonts w:ascii="Arial" w:hAnsi="Arial" w:cs="Arial"/>
          <w:sz w:val="22"/>
          <w:vertAlign w:val="subscript"/>
          <w:lang w:val="nl-BE"/>
        </w:rPr>
        <w:t>log(SS)</w:t>
      </w:r>
    </w:p>
    <w:p w:rsidR="00E0524E" w:rsidRPr="008174E3" w:rsidRDefault="00B36357" w:rsidP="00511F35">
      <w:pPr>
        <w:spacing w:line="360" w:lineRule="auto"/>
        <w:jc w:val="both"/>
        <w:rPr>
          <w:rFonts w:ascii="Arial" w:hAnsi="Arial" w:cs="Arial"/>
          <w:sz w:val="22"/>
          <w:vertAlign w:val="subscript"/>
          <w:lang w:val="nl-BE"/>
        </w:rPr>
      </w:pPr>
      <w:r w:rsidRPr="008174E3">
        <w:rPr>
          <w:rFonts w:ascii="Arial" w:hAnsi="Arial" w:cs="Arial"/>
          <w:sz w:val="22"/>
          <w:lang w:val="nl-BE"/>
        </w:rPr>
        <w:t>(6.3</w:t>
      </w:r>
      <w:r w:rsidR="0057000F" w:rsidRPr="008174E3">
        <w:rPr>
          <w:rFonts w:ascii="Arial" w:hAnsi="Arial" w:cs="Arial"/>
          <w:sz w:val="22"/>
          <w:lang w:val="nl-BE"/>
        </w:rPr>
        <w:t xml:space="preserve">.) </w:t>
      </w:r>
      <w:r w:rsidR="0057000F" w:rsidRPr="008174E3">
        <w:rPr>
          <w:rFonts w:ascii="Arial" w:hAnsi="Arial" w:cs="Arial"/>
          <w:sz w:val="32"/>
          <w:lang w:val="nl-BE"/>
        </w:rPr>
        <w:t>σ</w:t>
      </w:r>
      <w:r w:rsidR="00E0524E" w:rsidRPr="008174E3">
        <w:rPr>
          <w:rFonts w:ascii="Arial" w:hAnsi="Arial" w:cs="Arial"/>
          <w:sz w:val="22"/>
          <w:vertAlign w:val="subscript"/>
          <w:lang w:val="nl-BE"/>
        </w:rPr>
        <w:t xml:space="preserve">log(EC)-log(SS) </w:t>
      </w:r>
      <w:r w:rsidR="00E0524E" w:rsidRPr="008174E3">
        <w:rPr>
          <w:rFonts w:ascii="Arial" w:hAnsi="Arial" w:cs="Arial"/>
          <w:sz w:val="22"/>
          <w:lang w:val="nl-BE"/>
        </w:rPr>
        <w:t xml:space="preserve">= </w:t>
      </w:r>
      <m:oMath>
        <m:rad>
          <m:radPr>
            <m:degHide m:val="1"/>
            <m:ctrlPr>
              <w:rPr>
                <w:rFonts w:ascii="Cambria Math" w:hAnsi="Cambria Math" w:cs="Arial"/>
                <w:i/>
                <w:sz w:val="22"/>
                <w:lang w:val="nl-BE"/>
              </w:rPr>
            </m:ctrlPr>
          </m:radPr>
          <m:deg/>
          <m:e>
            <m:sSup>
              <m:sSupPr>
                <m:ctrlPr>
                  <w:rPr>
                    <w:rFonts w:ascii="Cambria Math" w:hAnsi="Cambria Math" w:cs="Arial"/>
                    <w:i/>
                    <w:sz w:val="22"/>
                    <w:lang w:val="nl-BE"/>
                  </w:rPr>
                </m:ctrlPr>
              </m:sSupPr>
              <m:e>
                <m:r>
                  <w:rPr>
                    <w:rFonts w:ascii="Cambria Math" w:hAnsi="Cambria Math" w:cs="Arial"/>
                    <w:sz w:val="22"/>
                    <w:lang w:val="nl-BE"/>
                  </w:rPr>
                  <m:t>σ</m:t>
                </m:r>
              </m:e>
              <m:sup>
                <m:r>
                  <w:rPr>
                    <w:rFonts w:ascii="Cambria Math" w:hAnsi="Cambria Math" w:cs="Arial"/>
                    <w:sz w:val="22"/>
                    <w:lang w:val="nl-BE"/>
                  </w:rPr>
                  <m:t>2</m:t>
                </m:r>
              </m:sup>
            </m:sSup>
            <m:func>
              <m:funcPr>
                <m:ctrlPr>
                  <w:rPr>
                    <w:rFonts w:ascii="Cambria Math" w:hAnsi="Cambria Math" w:cs="Arial"/>
                    <w:i/>
                    <w:sz w:val="22"/>
                    <w:vertAlign w:val="subscript"/>
                    <w:lang w:val="nl-BE"/>
                  </w:rPr>
                </m:ctrlPr>
              </m:funcPr>
              <m:fName>
                <m:r>
                  <m:rPr>
                    <m:nor/>
                  </m:rPr>
                  <w:rPr>
                    <w:rFonts w:ascii="Arial" w:hAnsi="Arial" w:cs="Arial"/>
                    <w:sz w:val="22"/>
                    <w:vertAlign w:val="subscript"/>
                    <w:lang w:val="nl-BE"/>
                  </w:rPr>
                  <m:t>log</m:t>
                </m:r>
                <m:ctrlPr>
                  <w:rPr>
                    <w:rFonts w:ascii="Cambria Math" w:hAnsi="Cambria Math" w:cs="Arial"/>
                    <w:sz w:val="22"/>
                    <w:vertAlign w:val="subscript"/>
                    <w:lang w:val="nl-BE"/>
                  </w:rPr>
                </m:ctrlPr>
              </m:fName>
              <m:e>
                <m:r>
                  <m:rPr>
                    <m:nor/>
                  </m:rPr>
                  <w:rPr>
                    <w:rFonts w:ascii="Arial" w:hAnsi="Arial" w:cs="Arial"/>
                    <w:sz w:val="22"/>
                    <w:vertAlign w:val="subscript"/>
                    <w:lang w:val="nl-BE"/>
                  </w:rPr>
                  <m:t>(EC)</m:t>
                </m:r>
              </m:e>
            </m:func>
            <m:r>
              <w:rPr>
                <w:rFonts w:ascii="Cambria Math" w:hAnsi="Cambria Math" w:cs="Arial"/>
                <w:sz w:val="22"/>
                <w:lang w:val="nl-BE"/>
              </w:rPr>
              <m:t>+</m:t>
            </m:r>
            <m:sSup>
              <m:sSupPr>
                <m:ctrlPr>
                  <w:rPr>
                    <w:rFonts w:ascii="Cambria Math" w:hAnsi="Cambria Math" w:cs="Arial"/>
                    <w:i/>
                    <w:sz w:val="22"/>
                    <w:lang w:val="nl-BE"/>
                  </w:rPr>
                </m:ctrlPr>
              </m:sSupPr>
              <m:e>
                <m:r>
                  <w:rPr>
                    <w:rFonts w:ascii="Cambria Math" w:hAnsi="Cambria Math" w:cs="Arial"/>
                    <w:sz w:val="22"/>
                    <w:lang w:val="nl-BE"/>
                  </w:rPr>
                  <m:t>σ</m:t>
                </m:r>
              </m:e>
              <m:sup>
                <m:r>
                  <w:rPr>
                    <w:rFonts w:ascii="Cambria Math" w:hAnsi="Cambria Math" w:cs="Arial"/>
                    <w:sz w:val="22"/>
                    <w:lang w:val="nl-BE"/>
                  </w:rPr>
                  <m:t>2</m:t>
                </m:r>
              </m:sup>
            </m:sSup>
            <m:r>
              <m:rPr>
                <m:nor/>
              </m:rPr>
              <w:rPr>
                <w:rFonts w:ascii="Arial" w:hAnsi="Arial" w:cs="Arial"/>
                <w:sz w:val="22"/>
                <w:vertAlign w:val="subscript"/>
                <w:lang w:val="nl-BE"/>
              </w:rPr>
              <m:t>log</m:t>
            </m:r>
            <m:r>
              <m:rPr>
                <m:nor/>
              </m:rPr>
              <w:rPr>
                <w:rFonts w:ascii="Cambria Math" w:hAnsi="Cambria Math" w:cs="Cambria Math"/>
                <w:sz w:val="22"/>
                <w:vertAlign w:val="subscript"/>
                <w:lang w:val="nl-BE"/>
              </w:rPr>
              <m:t>⁡</m:t>
            </m:r>
            <m:r>
              <m:rPr>
                <m:nor/>
              </m:rPr>
              <w:rPr>
                <w:rFonts w:ascii="Arial" w:hAnsi="Arial" w:cs="Arial"/>
                <w:sz w:val="22"/>
                <w:vertAlign w:val="subscript"/>
                <w:lang w:val="nl-BE"/>
              </w:rPr>
              <m:t>(SS)</m:t>
            </m:r>
            <m:r>
              <w:rPr>
                <w:rFonts w:ascii="Cambria Math" w:hAnsi="Cambria Math" w:cs="Arial"/>
                <w:sz w:val="22"/>
                <w:lang w:val="nl-BE"/>
              </w:rPr>
              <m:t xml:space="preserve"> </m:t>
            </m:r>
          </m:e>
        </m:rad>
      </m:oMath>
    </w:p>
    <w:p w:rsidR="00E0524E" w:rsidRPr="008174E3" w:rsidRDefault="00E0524E" w:rsidP="00511F35">
      <w:pPr>
        <w:spacing w:line="360" w:lineRule="auto"/>
        <w:jc w:val="both"/>
        <w:rPr>
          <w:rFonts w:ascii="Arial" w:hAnsi="Arial" w:cs="Arial"/>
          <w:sz w:val="22"/>
          <w:lang w:val="nl-BE"/>
        </w:rPr>
      </w:pPr>
    </w:p>
    <w:p w:rsidR="005F36A7" w:rsidRPr="008174E3" w:rsidRDefault="00E0524E" w:rsidP="00511F35">
      <w:pPr>
        <w:spacing w:line="360" w:lineRule="auto"/>
        <w:jc w:val="both"/>
        <w:rPr>
          <w:rFonts w:ascii="Arial" w:hAnsi="Arial" w:cs="Arial"/>
          <w:sz w:val="22"/>
          <w:lang w:val="en-US"/>
        </w:rPr>
      </w:pPr>
      <w:r w:rsidRPr="008174E3">
        <w:rPr>
          <w:rFonts w:ascii="Arial" w:hAnsi="Arial" w:cs="Arial"/>
          <w:sz w:val="22"/>
          <w:lang w:val="en-US"/>
        </w:rPr>
        <w:t>The risk can be estimated with the help of the cumulative probability function of the normal distri</w:t>
      </w:r>
      <w:r w:rsidR="00136A03" w:rsidRPr="008174E3">
        <w:rPr>
          <w:rFonts w:ascii="Arial" w:hAnsi="Arial" w:cs="Arial"/>
          <w:sz w:val="22"/>
          <w:lang w:val="en-US"/>
        </w:rPr>
        <w:t>b</w:t>
      </w:r>
      <w:r w:rsidRPr="008174E3">
        <w:rPr>
          <w:rFonts w:ascii="Arial" w:hAnsi="Arial" w:cs="Arial"/>
          <w:sz w:val="22"/>
          <w:lang w:val="en-US"/>
        </w:rPr>
        <w:t>ution of (log(EC) – log(SS)).</w:t>
      </w:r>
      <w:r w:rsidR="00136A03" w:rsidRPr="008174E3">
        <w:rPr>
          <w:rFonts w:ascii="Arial" w:hAnsi="Arial" w:cs="Arial"/>
          <w:sz w:val="22"/>
          <w:lang w:val="en-US"/>
        </w:rPr>
        <w:t xml:space="preserve"> </w:t>
      </w:r>
    </w:p>
    <w:p w:rsidR="00136A03" w:rsidRPr="008174E3" w:rsidRDefault="00136A03" w:rsidP="00511F35">
      <w:pPr>
        <w:spacing w:line="360" w:lineRule="auto"/>
        <w:jc w:val="both"/>
        <w:rPr>
          <w:rFonts w:ascii="Arial" w:hAnsi="Arial" w:cs="Arial"/>
          <w:sz w:val="22"/>
          <w:lang w:val="en-US"/>
        </w:rPr>
      </w:pPr>
    </w:p>
    <w:p w:rsidR="008174E3" w:rsidRDefault="008174E3" w:rsidP="00136A03">
      <w:pPr>
        <w:spacing w:line="360" w:lineRule="auto"/>
        <w:jc w:val="both"/>
        <w:rPr>
          <w:rFonts w:ascii="Arial" w:hAnsi="Arial" w:cs="Arial"/>
          <w:b/>
          <w:bCs/>
          <w:i/>
          <w:lang w:val="en-US"/>
        </w:rPr>
      </w:pPr>
    </w:p>
    <w:p w:rsidR="008174E3" w:rsidRDefault="008174E3" w:rsidP="00136A03">
      <w:pPr>
        <w:spacing w:line="360" w:lineRule="auto"/>
        <w:jc w:val="both"/>
        <w:rPr>
          <w:rFonts w:ascii="Arial" w:hAnsi="Arial" w:cs="Arial"/>
          <w:b/>
          <w:bCs/>
          <w:i/>
          <w:lang w:val="en-US"/>
        </w:rPr>
      </w:pPr>
    </w:p>
    <w:p w:rsidR="008174E3" w:rsidRDefault="008174E3" w:rsidP="00136A03">
      <w:pPr>
        <w:spacing w:line="360" w:lineRule="auto"/>
        <w:jc w:val="both"/>
        <w:rPr>
          <w:rFonts w:ascii="Arial" w:hAnsi="Arial" w:cs="Arial"/>
          <w:b/>
          <w:bCs/>
          <w:i/>
          <w:lang w:val="en-US"/>
        </w:rPr>
      </w:pPr>
    </w:p>
    <w:p w:rsidR="00136A03" w:rsidRPr="008174E3" w:rsidRDefault="00136A03" w:rsidP="00136A03">
      <w:pPr>
        <w:spacing w:line="360" w:lineRule="auto"/>
        <w:jc w:val="both"/>
        <w:rPr>
          <w:rFonts w:ascii="Arial" w:hAnsi="Arial" w:cs="Arial"/>
          <w:sz w:val="22"/>
          <w:lang w:val="en-US"/>
        </w:rPr>
      </w:pPr>
      <w:r w:rsidRPr="008174E3">
        <w:rPr>
          <w:rFonts w:ascii="Arial" w:hAnsi="Arial" w:cs="Arial"/>
          <w:b/>
          <w:bCs/>
          <w:i/>
          <w:lang w:val="en-US"/>
        </w:rPr>
        <w:lastRenderedPageBreak/>
        <w:t>6.2.1. Exercise 1: Local Risk Assessment of Dimethoate (organic compound)</w:t>
      </w:r>
    </w:p>
    <w:p w:rsidR="0034408C" w:rsidRPr="008174E3" w:rsidRDefault="00136A03" w:rsidP="00136A03">
      <w:pPr>
        <w:spacing w:line="360" w:lineRule="auto"/>
        <w:jc w:val="both"/>
        <w:rPr>
          <w:rFonts w:ascii="Arial" w:hAnsi="Arial" w:cs="Arial"/>
          <w:sz w:val="22"/>
          <w:lang w:val="en-US"/>
        </w:rPr>
      </w:pPr>
      <w:r w:rsidRPr="008174E3">
        <w:rPr>
          <w:rFonts w:ascii="Arial" w:hAnsi="Arial" w:cs="Arial"/>
          <w:sz w:val="22"/>
          <w:u w:val="single"/>
          <w:lang w:val="en-US"/>
        </w:rPr>
        <w:t>Situation</w:t>
      </w:r>
      <w:r w:rsidRPr="008174E3">
        <w:rPr>
          <w:rFonts w:ascii="Arial" w:hAnsi="Arial" w:cs="Arial"/>
          <w:sz w:val="22"/>
          <w:lang w:val="en-US"/>
        </w:rPr>
        <w:t xml:space="preserve">: </w:t>
      </w:r>
    </w:p>
    <w:p w:rsidR="00136A03" w:rsidRPr="008174E3" w:rsidRDefault="00136A03" w:rsidP="00136A03">
      <w:pPr>
        <w:spacing w:line="360" w:lineRule="auto"/>
        <w:jc w:val="both"/>
        <w:rPr>
          <w:rFonts w:ascii="Arial" w:hAnsi="Arial" w:cs="Arial"/>
          <w:sz w:val="22"/>
          <w:lang w:val="en-US"/>
        </w:rPr>
      </w:pPr>
      <w:r w:rsidRPr="008174E3">
        <w:rPr>
          <w:rFonts w:ascii="Arial" w:hAnsi="Arial" w:cs="Arial"/>
          <w:sz w:val="22"/>
          <w:lang w:val="en-US"/>
        </w:rPr>
        <w:t xml:space="preserve">For </w:t>
      </w:r>
      <w:r w:rsidR="00B438AB" w:rsidRPr="008174E3">
        <w:rPr>
          <w:rFonts w:ascii="Arial" w:hAnsi="Arial" w:cs="Arial"/>
          <w:sz w:val="22"/>
          <w:lang w:val="en-US"/>
        </w:rPr>
        <w:t xml:space="preserve">a set of </w:t>
      </w:r>
      <w:r w:rsidRPr="008174E3">
        <w:rPr>
          <w:rFonts w:ascii="Arial" w:hAnsi="Arial" w:cs="Arial"/>
          <w:sz w:val="22"/>
          <w:lang w:val="en-US"/>
        </w:rPr>
        <w:t xml:space="preserve">different </w:t>
      </w:r>
      <w:r w:rsidR="00B438AB" w:rsidRPr="008174E3">
        <w:rPr>
          <w:rFonts w:ascii="Arial" w:hAnsi="Arial" w:cs="Arial"/>
          <w:sz w:val="22"/>
          <w:lang w:val="en-US"/>
        </w:rPr>
        <w:t>freshwater</w:t>
      </w:r>
      <w:r w:rsidRPr="008174E3">
        <w:rPr>
          <w:rFonts w:ascii="Arial" w:hAnsi="Arial" w:cs="Arial"/>
          <w:sz w:val="22"/>
          <w:lang w:val="en-US"/>
        </w:rPr>
        <w:t xml:space="preserve"> sp</w:t>
      </w:r>
      <w:r w:rsidR="00B438AB" w:rsidRPr="008174E3">
        <w:rPr>
          <w:rFonts w:ascii="Arial" w:hAnsi="Arial" w:cs="Arial"/>
          <w:sz w:val="22"/>
          <w:lang w:val="en-US"/>
        </w:rPr>
        <w:t>ecies the NOECs of the chemical ‘d</w:t>
      </w:r>
      <w:r w:rsidRPr="008174E3">
        <w:rPr>
          <w:rFonts w:ascii="Arial" w:hAnsi="Arial" w:cs="Arial"/>
          <w:sz w:val="22"/>
          <w:lang w:val="en-US"/>
        </w:rPr>
        <w:t xml:space="preserve">imethoate’ were derived from toxicity data. Dimethoate is a widely used organophosphate insecticide. Just like other organophosphates, </w:t>
      </w:r>
      <w:r w:rsidR="00B438AB" w:rsidRPr="008174E3">
        <w:rPr>
          <w:rFonts w:ascii="Arial" w:hAnsi="Arial" w:cs="Arial"/>
          <w:sz w:val="22"/>
          <w:lang w:val="en-US"/>
        </w:rPr>
        <w:t>d</w:t>
      </w:r>
      <w:r w:rsidRPr="008174E3">
        <w:rPr>
          <w:rFonts w:ascii="Arial" w:hAnsi="Arial" w:cs="Arial"/>
          <w:sz w:val="22"/>
          <w:lang w:val="en-US"/>
        </w:rPr>
        <w:t xml:space="preserve">imethoate is a cholinesterase inhibitor, an enzyme </w:t>
      </w:r>
      <w:r w:rsidR="00B438AB" w:rsidRPr="008174E3">
        <w:rPr>
          <w:rFonts w:ascii="Arial" w:hAnsi="Arial" w:cs="Arial"/>
          <w:sz w:val="22"/>
          <w:lang w:val="en-US"/>
        </w:rPr>
        <w:t xml:space="preserve">that is </w:t>
      </w:r>
      <w:r w:rsidRPr="008174E3">
        <w:rPr>
          <w:rFonts w:ascii="Arial" w:hAnsi="Arial" w:cs="Arial"/>
          <w:sz w:val="22"/>
          <w:lang w:val="en-US"/>
        </w:rPr>
        <w:t>essential for central nervous system function.</w:t>
      </w:r>
      <w:r w:rsidR="00B438AB" w:rsidRPr="008174E3">
        <w:rPr>
          <w:rFonts w:ascii="Arial" w:hAnsi="Arial" w:cs="Arial"/>
          <w:sz w:val="22"/>
          <w:lang w:val="en-US"/>
        </w:rPr>
        <w:t xml:space="preserve"> </w:t>
      </w:r>
    </w:p>
    <w:p w:rsidR="00492D8C" w:rsidRPr="008174E3" w:rsidRDefault="00492D8C" w:rsidP="00511F35">
      <w:pPr>
        <w:spacing w:line="360" w:lineRule="auto"/>
        <w:jc w:val="both"/>
        <w:rPr>
          <w:rFonts w:ascii="Arial" w:hAnsi="Arial" w:cs="Arial"/>
          <w:i/>
          <w:sz w:val="22"/>
          <w:lang w:val="en-US"/>
        </w:rPr>
      </w:pPr>
    </w:p>
    <w:p w:rsidR="00136A03" w:rsidRPr="008174E3" w:rsidRDefault="00136A03" w:rsidP="00511F35">
      <w:pPr>
        <w:spacing w:line="360" w:lineRule="auto"/>
        <w:jc w:val="both"/>
        <w:rPr>
          <w:rFonts w:ascii="Arial" w:hAnsi="Arial" w:cs="Arial"/>
          <w:i/>
          <w:sz w:val="22"/>
          <w:lang w:val="en-US"/>
        </w:rPr>
      </w:pPr>
      <w:r w:rsidRPr="008174E3">
        <w:rPr>
          <w:rFonts w:ascii="Arial" w:hAnsi="Arial" w:cs="Arial"/>
          <w:i/>
          <w:sz w:val="22"/>
          <w:lang w:val="en-US"/>
        </w:rPr>
        <w:t xml:space="preserve">Table 6.1: Chronic NOECs (mg/L) of Dimethoate for different aquatic species derived from </w:t>
      </w:r>
      <w:r w:rsidR="0011594C" w:rsidRPr="008174E3">
        <w:rPr>
          <w:rFonts w:ascii="Arial" w:hAnsi="Arial" w:cs="Arial"/>
          <w:i/>
          <w:sz w:val="22"/>
          <w:lang w:val="en-US"/>
        </w:rPr>
        <w:t xml:space="preserve">chronic </w:t>
      </w:r>
      <w:r w:rsidRPr="008174E3">
        <w:rPr>
          <w:rFonts w:ascii="Arial" w:hAnsi="Arial" w:cs="Arial"/>
          <w:i/>
          <w:sz w:val="22"/>
          <w:lang w:val="en-US"/>
        </w:rPr>
        <w:t xml:space="preserve">toxicity </w:t>
      </w:r>
      <w:r w:rsidR="0011594C" w:rsidRPr="008174E3">
        <w:rPr>
          <w:rFonts w:ascii="Arial" w:hAnsi="Arial" w:cs="Arial"/>
          <w:i/>
          <w:sz w:val="22"/>
          <w:lang w:val="en-US"/>
        </w:rPr>
        <w:t>tests</w:t>
      </w:r>
      <w:r w:rsidRPr="008174E3">
        <w:rPr>
          <w:rFonts w:ascii="Arial" w:hAnsi="Arial" w:cs="Arial"/>
          <w:i/>
          <w:sz w:val="22"/>
          <w:lang w:val="en-US"/>
        </w:rPr>
        <w:t xml:space="preserve"> </w:t>
      </w:r>
    </w:p>
    <w:tbl>
      <w:tblPr>
        <w:tblStyle w:val="Tabelraster"/>
        <w:tblpPr w:leftFromText="181" w:rightFromText="181" w:vertAnchor="text" w:horzAnchor="margin" w:tblpY="1"/>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494"/>
        <w:gridCol w:w="2228"/>
        <w:gridCol w:w="2406"/>
        <w:gridCol w:w="2448"/>
      </w:tblGrid>
      <w:tr w:rsidR="00136A03" w:rsidRPr="008174E3" w:rsidTr="00136A03">
        <w:trPr>
          <w:trHeight w:val="303"/>
        </w:trPr>
        <w:tc>
          <w:tcPr>
            <w:tcW w:w="2494" w:type="dxa"/>
            <w:tcBorders>
              <w:top w:val="single" w:sz="18" w:space="0" w:color="auto"/>
              <w:bottom w:val="single" w:sz="18" w:space="0" w:color="auto"/>
            </w:tcBorders>
            <w:shd w:val="clear" w:color="auto" w:fill="F2F2F2" w:themeFill="background1" w:themeFillShade="F2"/>
          </w:tcPr>
          <w:p w:rsidR="00136A03" w:rsidRPr="008174E3" w:rsidRDefault="00136A03" w:rsidP="00136A03">
            <w:pPr>
              <w:pStyle w:val="Lijstalinea"/>
              <w:autoSpaceDE w:val="0"/>
              <w:autoSpaceDN w:val="0"/>
              <w:adjustRightInd w:val="0"/>
              <w:spacing w:line="360" w:lineRule="auto"/>
              <w:ind w:left="0"/>
              <w:jc w:val="center"/>
              <w:rPr>
                <w:rFonts w:ascii="Arial" w:hAnsi="Arial" w:cs="Arial"/>
                <w:b/>
                <w:bCs/>
                <w:sz w:val="22"/>
                <w:lang w:val="en-US"/>
              </w:rPr>
            </w:pPr>
            <w:r w:rsidRPr="008174E3">
              <w:rPr>
                <w:rFonts w:ascii="Arial" w:hAnsi="Arial" w:cs="Arial"/>
                <w:b/>
                <w:bCs/>
                <w:sz w:val="22"/>
                <w:lang w:val="en-US"/>
              </w:rPr>
              <w:t>Test species</w:t>
            </w:r>
          </w:p>
        </w:tc>
        <w:tc>
          <w:tcPr>
            <w:tcW w:w="2228" w:type="dxa"/>
            <w:tcBorders>
              <w:top w:val="single" w:sz="18" w:space="0" w:color="auto"/>
              <w:bottom w:val="single" w:sz="18" w:space="0" w:color="auto"/>
            </w:tcBorders>
            <w:shd w:val="clear" w:color="auto" w:fill="F2F2F2" w:themeFill="background1" w:themeFillShade="F2"/>
          </w:tcPr>
          <w:p w:rsidR="00136A03" w:rsidRPr="008174E3" w:rsidRDefault="00136A03" w:rsidP="00136A03">
            <w:pPr>
              <w:pStyle w:val="Lijstalinea"/>
              <w:autoSpaceDE w:val="0"/>
              <w:autoSpaceDN w:val="0"/>
              <w:adjustRightInd w:val="0"/>
              <w:spacing w:line="360" w:lineRule="auto"/>
              <w:ind w:left="0"/>
              <w:jc w:val="center"/>
              <w:rPr>
                <w:rFonts w:ascii="Arial" w:hAnsi="Arial" w:cs="Arial"/>
                <w:b/>
                <w:bCs/>
                <w:sz w:val="22"/>
                <w:lang w:val="en-US"/>
              </w:rPr>
            </w:pPr>
            <w:r w:rsidRPr="008174E3">
              <w:rPr>
                <w:rFonts w:ascii="Arial" w:hAnsi="Arial" w:cs="Arial"/>
                <w:b/>
                <w:bCs/>
                <w:sz w:val="22"/>
                <w:lang w:val="en-US"/>
              </w:rPr>
              <w:t>Taxonomic Group</w:t>
            </w:r>
          </w:p>
        </w:tc>
        <w:tc>
          <w:tcPr>
            <w:tcW w:w="2406" w:type="dxa"/>
            <w:tcBorders>
              <w:top w:val="single" w:sz="18" w:space="0" w:color="auto"/>
              <w:bottom w:val="single" w:sz="18" w:space="0" w:color="auto"/>
            </w:tcBorders>
            <w:shd w:val="clear" w:color="auto" w:fill="F2F2F2" w:themeFill="background1" w:themeFillShade="F2"/>
          </w:tcPr>
          <w:p w:rsidR="00136A03" w:rsidRPr="008174E3" w:rsidRDefault="00136A03" w:rsidP="00136A03">
            <w:pPr>
              <w:pStyle w:val="Lijstalinea"/>
              <w:autoSpaceDE w:val="0"/>
              <w:autoSpaceDN w:val="0"/>
              <w:adjustRightInd w:val="0"/>
              <w:spacing w:line="360" w:lineRule="auto"/>
              <w:ind w:left="0"/>
              <w:jc w:val="center"/>
              <w:rPr>
                <w:rFonts w:ascii="Arial" w:hAnsi="Arial" w:cs="Arial"/>
                <w:b/>
                <w:bCs/>
                <w:sz w:val="22"/>
                <w:lang w:val="en-US"/>
              </w:rPr>
            </w:pPr>
            <w:r w:rsidRPr="008174E3">
              <w:rPr>
                <w:rFonts w:ascii="Arial" w:hAnsi="Arial" w:cs="Arial"/>
                <w:b/>
                <w:bCs/>
                <w:sz w:val="22"/>
                <w:lang w:val="en-US"/>
              </w:rPr>
              <w:t>Endpoint</w:t>
            </w:r>
          </w:p>
        </w:tc>
        <w:tc>
          <w:tcPr>
            <w:tcW w:w="2448" w:type="dxa"/>
            <w:tcBorders>
              <w:top w:val="single" w:sz="18" w:space="0" w:color="auto"/>
              <w:bottom w:val="single" w:sz="18" w:space="0" w:color="auto"/>
            </w:tcBorders>
            <w:shd w:val="clear" w:color="auto" w:fill="F2F2F2" w:themeFill="background1" w:themeFillShade="F2"/>
          </w:tcPr>
          <w:p w:rsidR="00136A03" w:rsidRPr="008174E3" w:rsidRDefault="00136A03" w:rsidP="00136A03">
            <w:pPr>
              <w:pStyle w:val="Lijstalinea"/>
              <w:autoSpaceDE w:val="0"/>
              <w:autoSpaceDN w:val="0"/>
              <w:adjustRightInd w:val="0"/>
              <w:spacing w:line="360" w:lineRule="auto"/>
              <w:ind w:left="0"/>
              <w:jc w:val="center"/>
              <w:rPr>
                <w:rFonts w:ascii="Arial" w:hAnsi="Arial" w:cs="Arial"/>
                <w:b/>
                <w:bCs/>
                <w:sz w:val="22"/>
                <w:lang w:val="en-US"/>
              </w:rPr>
            </w:pPr>
            <w:r w:rsidRPr="008174E3">
              <w:rPr>
                <w:rFonts w:ascii="Arial" w:hAnsi="Arial" w:cs="Arial"/>
                <w:b/>
                <w:bCs/>
                <w:sz w:val="22"/>
                <w:lang w:val="en-US"/>
              </w:rPr>
              <w:t>NOECs for Dimethoate (mg/L)</w:t>
            </w:r>
          </w:p>
        </w:tc>
      </w:tr>
      <w:tr w:rsidR="00136A03" w:rsidRPr="008174E3" w:rsidTr="00136A03">
        <w:trPr>
          <w:trHeight w:val="303"/>
        </w:trPr>
        <w:tc>
          <w:tcPr>
            <w:tcW w:w="2494" w:type="dxa"/>
            <w:tcBorders>
              <w:top w:val="single" w:sz="18" w:space="0" w:color="auto"/>
            </w:tcBorders>
          </w:tcPr>
          <w:p w:rsidR="00136A03" w:rsidRPr="008174E3" w:rsidRDefault="00136A03" w:rsidP="00136A03">
            <w:pPr>
              <w:pStyle w:val="Lijstalinea"/>
              <w:autoSpaceDE w:val="0"/>
              <w:autoSpaceDN w:val="0"/>
              <w:adjustRightInd w:val="0"/>
              <w:spacing w:line="360" w:lineRule="auto"/>
              <w:ind w:left="0"/>
              <w:rPr>
                <w:rFonts w:ascii="Arial" w:hAnsi="Arial" w:cs="Arial"/>
                <w:bCs/>
                <w:i/>
                <w:sz w:val="22"/>
                <w:lang w:val="en-US"/>
              </w:rPr>
            </w:pPr>
            <w:r w:rsidRPr="008174E3">
              <w:rPr>
                <w:rFonts w:ascii="Arial" w:hAnsi="Arial" w:cs="Arial"/>
                <w:bCs/>
                <w:i/>
                <w:sz w:val="22"/>
                <w:lang w:val="en-US"/>
              </w:rPr>
              <w:t>Chlorella vulgaris</w:t>
            </w:r>
          </w:p>
        </w:tc>
        <w:tc>
          <w:tcPr>
            <w:tcW w:w="2228" w:type="dxa"/>
            <w:tcBorders>
              <w:top w:val="single" w:sz="18" w:space="0" w:color="auto"/>
            </w:tcBorders>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Green algae</w:t>
            </w:r>
          </w:p>
        </w:tc>
        <w:tc>
          <w:tcPr>
            <w:tcW w:w="2406" w:type="dxa"/>
            <w:tcBorders>
              <w:top w:val="single" w:sz="18" w:space="0" w:color="auto"/>
            </w:tcBorders>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72h growth rate</w:t>
            </w:r>
          </w:p>
        </w:tc>
        <w:tc>
          <w:tcPr>
            <w:tcW w:w="2448" w:type="dxa"/>
            <w:tcBorders>
              <w:top w:val="single" w:sz="18" w:space="0" w:color="auto"/>
            </w:tcBorders>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320</w:t>
            </w:r>
          </w:p>
        </w:tc>
      </w:tr>
      <w:tr w:rsidR="00136A03" w:rsidRPr="008174E3" w:rsidTr="00136A03">
        <w:trPr>
          <w:trHeight w:val="303"/>
        </w:trPr>
        <w:tc>
          <w:tcPr>
            <w:tcW w:w="2494" w:type="dxa"/>
          </w:tcPr>
          <w:p w:rsidR="00136A03" w:rsidRPr="008174E3" w:rsidRDefault="00136A03" w:rsidP="00136A03">
            <w:pPr>
              <w:pStyle w:val="Lijstalinea"/>
              <w:autoSpaceDE w:val="0"/>
              <w:autoSpaceDN w:val="0"/>
              <w:adjustRightInd w:val="0"/>
              <w:spacing w:line="360" w:lineRule="auto"/>
              <w:ind w:left="0"/>
              <w:rPr>
                <w:rFonts w:ascii="Arial" w:hAnsi="Arial" w:cs="Arial"/>
                <w:bCs/>
                <w:i/>
                <w:sz w:val="22"/>
                <w:lang w:val="en-US"/>
              </w:rPr>
            </w:pPr>
            <w:r w:rsidRPr="008174E3">
              <w:rPr>
                <w:rFonts w:ascii="Arial" w:hAnsi="Arial" w:cs="Arial"/>
                <w:bCs/>
                <w:i/>
                <w:sz w:val="22"/>
                <w:lang w:val="en-US"/>
              </w:rPr>
              <w:t>Scenedesmus pannonicus</w:t>
            </w:r>
          </w:p>
        </w:tc>
        <w:tc>
          <w:tcPr>
            <w:tcW w:w="2228" w:type="dxa"/>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Green algae</w:t>
            </w:r>
          </w:p>
        </w:tc>
        <w:tc>
          <w:tcPr>
            <w:tcW w:w="2406" w:type="dxa"/>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72h growth rate</w:t>
            </w:r>
          </w:p>
        </w:tc>
        <w:tc>
          <w:tcPr>
            <w:tcW w:w="2448" w:type="dxa"/>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100</w:t>
            </w:r>
          </w:p>
        </w:tc>
      </w:tr>
      <w:tr w:rsidR="00136A03" w:rsidRPr="008174E3" w:rsidTr="008174E3">
        <w:trPr>
          <w:trHeight w:val="303"/>
        </w:trPr>
        <w:tc>
          <w:tcPr>
            <w:tcW w:w="2494" w:type="dxa"/>
            <w:shd w:val="clear" w:color="auto" w:fill="auto"/>
          </w:tcPr>
          <w:p w:rsidR="00136A03" w:rsidRPr="008174E3" w:rsidRDefault="00136A03" w:rsidP="00136A03">
            <w:pPr>
              <w:pStyle w:val="Lijstalinea"/>
              <w:autoSpaceDE w:val="0"/>
              <w:autoSpaceDN w:val="0"/>
              <w:adjustRightInd w:val="0"/>
              <w:spacing w:line="360" w:lineRule="auto"/>
              <w:ind w:left="0"/>
              <w:rPr>
                <w:rFonts w:ascii="Arial" w:hAnsi="Arial" w:cs="Arial"/>
                <w:bCs/>
                <w:i/>
                <w:sz w:val="22"/>
                <w:lang w:val="en-US"/>
              </w:rPr>
            </w:pPr>
            <w:r w:rsidRPr="008174E3">
              <w:rPr>
                <w:rFonts w:ascii="Arial" w:hAnsi="Arial" w:cs="Arial"/>
                <w:bCs/>
                <w:i/>
                <w:sz w:val="22"/>
                <w:lang w:val="en-US"/>
              </w:rPr>
              <w:t>Lemna minor</w:t>
            </w:r>
          </w:p>
        </w:tc>
        <w:tc>
          <w:tcPr>
            <w:tcW w:w="2228" w:type="dxa"/>
            <w:shd w:val="clear" w:color="auto" w:fill="auto"/>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Macrophyte (Plant)</w:t>
            </w:r>
          </w:p>
        </w:tc>
        <w:tc>
          <w:tcPr>
            <w:tcW w:w="2406" w:type="dxa"/>
            <w:shd w:val="clear" w:color="auto" w:fill="auto"/>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72h growth</w:t>
            </w:r>
          </w:p>
        </w:tc>
        <w:tc>
          <w:tcPr>
            <w:tcW w:w="2448" w:type="dxa"/>
            <w:shd w:val="clear" w:color="auto" w:fill="auto"/>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32</w:t>
            </w:r>
          </w:p>
        </w:tc>
      </w:tr>
      <w:tr w:rsidR="00136A03" w:rsidRPr="008174E3" w:rsidTr="008174E3">
        <w:trPr>
          <w:trHeight w:val="303"/>
        </w:trPr>
        <w:tc>
          <w:tcPr>
            <w:tcW w:w="2494" w:type="dxa"/>
            <w:shd w:val="clear" w:color="auto" w:fill="auto"/>
          </w:tcPr>
          <w:p w:rsidR="00136A03" w:rsidRPr="008174E3" w:rsidRDefault="00136A03" w:rsidP="00136A03">
            <w:pPr>
              <w:pStyle w:val="Lijstalinea"/>
              <w:autoSpaceDE w:val="0"/>
              <w:autoSpaceDN w:val="0"/>
              <w:adjustRightInd w:val="0"/>
              <w:spacing w:line="360" w:lineRule="auto"/>
              <w:ind w:left="0"/>
              <w:rPr>
                <w:rFonts w:ascii="Arial" w:hAnsi="Arial" w:cs="Arial"/>
                <w:bCs/>
                <w:i/>
                <w:sz w:val="22"/>
                <w:lang w:val="en-US"/>
              </w:rPr>
            </w:pPr>
            <w:r w:rsidRPr="008174E3">
              <w:rPr>
                <w:rFonts w:ascii="Arial" w:hAnsi="Arial" w:cs="Arial"/>
                <w:bCs/>
                <w:i/>
                <w:sz w:val="22"/>
                <w:lang w:val="en-US"/>
              </w:rPr>
              <w:t>Daphnia magna</w:t>
            </w:r>
          </w:p>
        </w:tc>
        <w:tc>
          <w:tcPr>
            <w:tcW w:w="2228" w:type="dxa"/>
            <w:shd w:val="clear" w:color="auto" w:fill="auto"/>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Arthropod (Cladoceran)</w:t>
            </w:r>
          </w:p>
        </w:tc>
        <w:tc>
          <w:tcPr>
            <w:tcW w:w="2406" w:type="dxa"/>
            <w:shd w:val="clear" w:color="auto" w:fill="auto"/>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21d reproduction</w:t>
            </w:r>
          </w:p>
        </w:tc>
        <w:tc>
          <w:tcPr>
            <w:tcW w:w="2448" w:type="dxa"/>
            <w:shd w:val="clear" w:color="auto" w:fill="auto"/>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0.032</w:t>
            </w:r>
          </w:p>
        </w:tc>
      </w:tr>
      <w:tr w:rsidR="00136A03" w:rsidRPr="008174E3" w:rsidTr="008174E3">
        <w:trPr>
          <w:trHeight w:val="303"/>
        </w:trPr>
        <w:tc>
          <w:tcPr>
            <w:tcW w:w="2494" w:type="dxa"/>
            <w:shd w:val="clear" w:color="auto" w:fill="auto"/>
          </w:tcPr>
          <w:p w:rsidR="00136A03" w:rsidRPr="008174E3" w:rsidRDefault="00136A03" w:rsidP="00136A03">
            <w:pPr>
              <w:pStyle w:val="Lijstalinea"/>
              <w:autoSpaceDE w:val="0"/>
              <w:autoSpaceDN w:val="0"/>
              <w:adjustRightInd w:val="0"/>
              <w:spacing w:line="360" w:lineRule="auto"/>
              <w:ind w:left="0"/>
              <w:rPr>
                <w:rFonts w:ascii="Arial" w:hAnsi="Arial" w:cs="Arial"/>
                <w:bCs/>
                <w:i/>
                <w:sz w:val="22"/>
                <w:lang w:val="en-US"/>
              </w:rPr>
            </w:pPr>
            <w:r w:rsidRPr="008174E3">
              <w:rPr>
                <w:rFonts w:ascii="Arial" w:hAnsi="Arial" w:cs="Arial"/>
                <w:bCs/>
                <w:i/>
                <w:sz w:val="22"/>
                <w:lang w:val="en-US"/>
              </w:rPr>
              <w:t>Lymnea stagnalis</w:t>
            </w:r>
          </w:p>
        </w:tc>
        <w:tc>
          <w:tcPr>
            <w:tcW w:w="2228" w:type="dxa"/>
            <w:shd w:val="clear" w:color="auto" w:fill="auto"/>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Mollusc (Snail)</w:t>
            </w:r>
          </w:p>
        </w:tc>
        <w:tc>
          <w:tcPr>
            <w:tcW w:w="2406" w:type="dxa"/>
            <w:shd w:val="clear" w:color="auto" w:fill="auto"/>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28d juvenile growth</w:t>
            </w:r>
          </w:p>
        </w:tc>
        <w:tc>
          <w:tcPr>
            <w:tcW w:w="2448" w:type="dxa"/>
            <w:shd w:val="clear" w:color="auto" w:fill="auto"/>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10</w:t>
            </w:r>
          </w:p>
        </w:tc>
      </w:tr>
      <w:tr w:rsidR="00136A03" w:rsidRPr="008174E3" w:rsidTr="008174E3">
        <w:trPr>
          <w:trHeight w:val="303"/>
        </w:trPr>
        <w:tc>
          <w:tcPr>
            <w:tcW w:w="2494" w:type="dxa"/>
            <w:shd w:val="clear" w:color="auto" w:fill="auto"/>
          </w:tcPr>
          <w:p w:rsidR="00136A03" w:rsidRPr="008174E3" w:rsidRDefault="00C51016" w:rsidP="00136A03">
            <w:pPr>
              <w:pStyle w:val="Lijstalinea"/>
              <w:autoSpaceDE w:val="0"/>
              <w:autoSpaceDN w:val="0"/>
              <w:adjustRightInd w:val="0"/>
              <w:spacing w:line="360" w:lineRule="auto"/>
              <w:ind w:left="0"/>
              <w:rPr>
                <w:rFonts w:ascii="Arial" w:hAnsi="Arial" w:cs="Arial"/>
                <w:bCs/>
                <w:i/>
                <w:sz w:val="22"/>
                <w:lang w:val="en-US"/>
              </w:rPr>
            </w:pPr>
            <w:r w:rsidRPr="008174E3">
              <w:rPr>
                <w:rFonts w:ascii="Arial" w:hAnsi="Arial" w:cs="Arial"/>
                <w:bCs/>
                <w:i/>
                <w:sz w:val="22"/>
                <w:lang w:val="en-US"/>
              </w:rPr>
              <w:t>Poecilia reticulata</w:t>
            </w:r>
          </w:p>
        </w:tc>
        <w:tc>
          <w:tcPr>
            <w:tcW w:w="2228" w:type="dxa"/>
            <w:shd w:val="clear" w:color="auto" w:fill="auto"/>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Fish</w:t>
            </w:r>
          </w:p>
        </w:tc>
        <w:tc>
          <w:tcPr>
            <w:tcW w:w="2406" w:type="dxa"/>
            <w:shd w:val="clear" w:color="auto" w:fill="auto"/>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30d juvenile growth</w:t>
            </w:r>
          </w:p>
        </w:tc>
        <w:tc>
          <w:tcPr>
            <w:tcW w:w="2448" w:type="dxa"/>
            <w:shd w:val="clear" w:color="auto" w:fill="auto"/>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0.1</w:t>
            </w:r>
          </w:p>
        </w:tc>
      </w:tr>
      <w:tr w:rsidR="00136A03" w:rsidRPr="008174E3" w:rsidTr="008174E3">
        <w:trPr>
          <w:trHeight w:val="321"/>
        </w:trPr>
        <w:tc>
          <w:tcPr>
            <w:tcW w:w="2494" w:type="dxa"/>
            <w:shd w:val="clear" w:color="auto" w:fill="auto"/>
          </w:tcPr>
          <w:p w:rsidR="00136A03" w:rsidRPr="008174E3" w:rsidRDefault="00136A03" w:rsidP="00136A03">
            <w:pPr>
              <w:pStyle w:val="Lijstalinea"/>
              <w:autoSpaceDE w:val="0"/>
              <w:autoSpaceDN w:val="0"/>
              <w:adjustRightInd w:val="0"/>
              <w:spacing w:line="360" w:lineRule="auto"/>
              <w:ind w:left="0"/>
              <w:rPr>
                <w:rFonts w:ascii="Arial" w:hAnsi="Arial" w:cs="Arial"/>
                <w:bCs/>
                <w:i/>
                <w:sz w:val="22"/>
                <w:lang w:val="en-US"/>
              </w:rPr>
            </w:pPr>
            <w:r w:rsidRPr="008174E3">
              <w:rPr>
                <w:rFonts w:ascii="Arial" w:hAnsi="Arial" w:cs="Arial"/>
                <w:bCs/>
                <w:i/>
                <w:sz w:val="22"/>
                <w:lang w:val="en-US"/>
              </w:rPr>
              <w:t>Oryzias latipes</w:t>
            </w:r>
          </w:p>
        </w:tc>
        <w:tc>
          <w:tcPr>
            <w:tcW w:w="2228" w:type="dxa"/>
            <w:shd w:val="clear" w:color="auto" w:fill="auto"/>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Fish</w:t>
            </w:r>
          </w:p>
        </w:tc>
        <w:tc>
          <w:tcPr>
            <w:tcW w:w="2406" w:type="dxa"/>
            <w:shd w:val="clear" w:color="auto" w:fill="auto"/>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30d juvenile growth</w:t>
            </w:r>
          </w:p>
        </w:tc>
        <w:tc>
          <w:tcPr>
            <w:tcW w:w="2448" w:type="dxa"/>
            <w:shd w:val="clear" w:color="auto" w:fill="auto"/>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0.32</w:t>
            </w:r>
          </w:p>
        </w:tc>
      </w:tr>
      <w:tr w:rsidR="00136A03" w:rsidRPr="008174E3" w:rsidTr="00136A03">
        <w:trPr>
          <w:trHeight w:val="303"/>
        </w:trPr>
        <w:tc>
          <w:tcPr>
            <w:tcW w:w="2494" w:type="dxa"/>
          </w:tcPr>
          <w:p w:rsidR="00136A03" w:rsidRPr="008174E3" w:rsidRDefault="00136A03" w:rsidP="00136A03">
            <w:pPr>
              <w:pStyle w:val="Lijstalinea"/>
              <w:autoSpaceDE w:val="0"/>
              <w:autoSpaceDN w:val="0"/>
              <w:adjustRightInd w:val="0"/>
              <w:spacing w:line="360" w:lineRule="auto"/>
              <w:ind w:left="0"/>
              <w:rPr>
                <w:rFonts w:ascii="Arial" w:hAnsi="Arial" w:cs="Arial"/>
                <w:bCs/>
                <w:i/>
                <w:sz w:val="22"/>
                <w:lang w:val="en-US"/>
              </w:rPr>
            </w:pPr>
            <w:r w:rsidRPr="008174E3">
              <w:rPr>
                <w:rFonts w:ascii="Arial" w:hAnsi="Arial" w:cs="Arial"/>
                <w:bCs/>
                <w:i/>
                <w:sz w:val="22"/>
                <w:lang w:val="en-US"/>
              </w:rPr>
              <w:t>Xenopus laevis</w:t>
            </w:r>
          </w:p>
        </w:tc>
        <w:tc>
          <w:tcPr>
            <w:tcW w:w="2228" w:type="dxa"/>
          </w:tcPr>
          <w:p w:rsidR="00136A03" w:rsidRPr="008174E3" w:rsidRDefault="009559CB"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Amphibia</w:t>
            </w:r>
          </w:p>
        </w:tc>
        <w:tc>
          <w:tcPr>
            <w:tcW w:w="2406" w:type="dxa"/>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96h embryo development</w:t>
            </w:r>
          </w:p>
        </w:tc>
        <w:tc>
          <w:tcPr>
            <w:tcW w:w="2448" w:type="dxa"/>
          </w:tcPr>
          <w:p w:rsidR="00136A03" w:rsidRPr="008174E3" w:rsidRDefault="00136A03" w:rsidP="00136A03">
            <w:pPr>
              <w:pStyle w:val="Lijstalinea"/>
              <w:autoSpaceDE w:val="0"/>
              <w:autoSpaceDN w:val="0"/>
              <w:adjustRightInd w:val="0"/>
              <w:spacing w:line="360" w:lineRule="auto"/>
              <w:ind w:left="0"/>
              <w:jc w:val="center"/>
              <w:rPr>
                <w:rFonts w:ascii="Arial" w:hAnsi="Arial" w:cs="Arial"/>
                <w:bCs/>
                <w:sz w:val="22"/>
                <w:lang w:val="en-US"/>
              </w:rPr>
            </w:pPr>
            <w:r w:rsidRPr="008174E3">
              <w:rPr>
                <w:rFonts w:ascii="Arial" w:hAnsi="Arial" w:cs="Arial"/>
                <w:bCs/>
                <w:sz w:val="22"/>
                <w:lang w:val="en-US"/>
              </w:rPr>
              <w:t>1</w:t>
            </w:r>
          </w:p>
        </w:tc>
      </w:tr>
    </w:tbl>
    <w:p w:rsidR="00BF7432" w:rsidRPr="008174E3" w:rsidRDefault="00BF7432" w:rsidP="00511F35">
      <w:pPr>
        <w:spacing w:line="360" w:lineRule="auto"/>
        <w:rPr>
          <w:rFonts w:ascii="Arial" w:hAnsi="Arial" w:cs="Arial"/>
          <w:sz w:val="22"/>
          <w:lang w:val="en-US"/>
        </w:rPr>
      </w:pPr>
    </w:p>
    <w:p w:rsidR="00855EBF" w:rsidRPr="008174E3" w:rsidRDefault="00855EBF" w:rsidP="00511F35">
      <w:pPr>
        <w:spacing w:line="360" w:lineRule="auto"/>
        <w:rPr>
          <w:rFonts w:ascii="Arial" w:hAnsi="Arial" w:cs="Arial"/>
          <w:i/>
          <w:sz w:val="22"/>
          <w:lang w:val="en-US"/>
        </w:rPr>
      </w:pPr>
    </w:p>
    <w:p w:rsidR="00D40FFC" w:rsidRDefault="00D40FFC" w:rsidP="00511F35">
      <w:pPr>
        <w:spacing w:line="360" w:lineRule="auto"/>
        <w:rPr>
          <w:rFonts w:ascii="Arial" w:hAnsi="Arial" w:cs="Arial"/>
          <w:i/>
          <w:sz w:val="22"/>
          <w:lang w:val="en-US"/>
        </w:rPr>
      </w:pPr>
      <w:r w:rsidRPr="008174E3">
        <w:rPr>
          <w:rFonts w:ascii="Arial" w:hAnsi="Arial" w:cs="Arial"/>
          <w:i/>
          <w:sz w:val="22"/>
          <w:lang w:val="en-US"/>
        </w:rPr>
        <w:t xml:space="preserve">Table 6.2.: A sampling campaign </w:t>
      </w:r>
      <w:r w:rsidR="001D2108" w:rsidRPr="008174E3">
        <w:rPr>
          <w:rFonts w:ascii="Arial" w:hAnsi="Arial" w:cs="Arial"/>
          <w:i/>
          <w:sz w:val="22"/>
          <w:lang w:val="en-US"/>
        </w:rPr>
        <w:t xml:space="preserve">of </w:t>
      </w:r>
      <w:r w:rsidR="00B438AB" w:rsidRPr="008174E3">
        <w:rPr>
          <w:rFonts w:ascii="Arial" w:hAnsi="Arial" w:cs="Arial"/>
          <w:i/>
          <w:sz w:val="22"/>
          <w:lang w:val="en-US"/>
        </w:rPr>
        <w:t xml:space="preserve">a </w:t>
      </w:r>
      <w:r w:rsidR="001D2108" w:rsidRPr="008174E3">
        <w:rPr>
          <w:rFonts w:ascii="Arial" w:hAnsi="Arial" w:cs="Arial"/>
          <w:i/>
          <w:sz w:val="22"/>
          <w:lang w:val="en-US"/>
        </w:rPr>
        <w:t>surface water</w:t>
      </w:r>
      <w:r w:rsidR="00B438AB" w:rsidRPr="008174E3">
        <w:rPr>
          <w:rFonts w:ascii="Arial" w:hAnsi="Arial" w:cs="Arial"/>
          <w:i/>
          <w:sz w:val="22"/>
          <w:lang w:val="en-US"/>
        </w:rPr>
        <w:t xml:space="preserve"> (single monitoring station) in an agriculture are </w:t>
      </w:r>
      <w:r w:rsidRPr="008174E3">
        <w:rPr>
          <w:rFonts w:ascii="Arial" w:hAnsi="Arial" w:cs="Arial"/>
          <w:i/>
          <w:sz w:val="22"/>
          <w:lang w:val="en-US"/>
        </w:rPr>
        <w:t xml:space="preserve">has rendered a dataset of </w:t>
      </w:r>
      <w:r w:rsidR="00B438AB" w:rsidRPr="008174E3">
        <w:rPr>
          <w:rFonts w:ascii="Arial" w:hAnsi="Arial" w:cs="Arial"/>
          <w:i/>
          <w:sz w:val="22"/>
          <w:lang w:val="en-US"/>
        </w:rPr>
        <w:t>d</w:t>
      </w:r>
      <w:r w:rsidRPr="008174E3">
        <w:rPr>
          <w:rFonts w:ascii="Arial" w:hAnsi="Arial" w:cs="Arial"/>
          <w:i/>
          <w:sz w:val="22"/>
          <w:lang w:val="en-US"/>
        </w:rPr>
        <w:t xml:space="preserve">imethoate concentrations measured at 15 </w:t>
      </w:r>
      <w:r w:rsidR="00B438AB" w:rsidRPr="008174E3">
        <w:rPr>
          <w:rFonts w:ascii="Arial" w:hAnsi="Arial" w:cs="Arial"/>
          <w:i/>
          <w:sz w:val="22"/>
          <w:lang w:val="en-US"/>
        </w:rPr>
        <w:t>time</w:t>
      </w:r>
      <w:r w:rsidRPr="008174E3">
        <w:rPr>
          <w:rFonts w:ascii="Arial" w:hAnsi="Arial" w:cs="Arial"/>
          <w:i/>
          <w:sz w:val="22"/>
          <w:lang w:val="en-US"/>
        </w:rPr>
        <w:t xml:space="preserve"> points.</w:t>
      </w:r>
      <w:r w:rsidR="00622F77" w:rsidRPr="008174E3">
        <w:rPr>
          <w:rFonts w:ascii="Arial" w:hAnsi="Arial" w:cs="Arial"/>
          <w:i/>
          <w:sz w:val="22"/>
          <w:lang w:val="en-US"/>
        </w:rPr>
        <w:t xml:space="preserve"> </w:t>
      </w:r>
      <w:r w:rsidR="00B438AB" w:rsidRPr="008174E3">
        <w:rPr>
          <w:rFonts w:ascii="Arial" w:hAnsi="Arial" w:cs="Arial"/>
          <w:i/>
          <w:sz w:val="22"/>
          <w:lang w:val="en-US"/>
        </w:rPr>
        <w:t>D</w:t>
      </w:r>
      <w:r w:rsidR="00622F77" w:rsidRPr="008174E3">
        <w:rPr>
          <w:rFonts w:ascii="Arial" w:hAnsi="Arial" w:cs="Arial"/>
          <w:i/>
          <w:sz w:val="22"/>
          <w:lang w:val="en-US"/>
        </w:rPr>
        <w:t xml:space="preserve">ata </w:t>
      </w:r>
      <w:r w:rsidR="00B438AB" w:rsidRPr="008174E3">
        <w:rPr>
          <w:rFonts w:ascii="Arial" w:hAnsi="Arial" w:cs="Arial"/>
          <w:i/>
          <w:sz w:val="22"/>
          <w:lang w:val="en-US"/>
        </w:rPr>
        <w:t xml:space="preserve">can be considered </w:t>
      </w:r>
      <w:r w:rsidR="00622F77" w:rsidRPr="008174E3">
        <w:rPr>
          <w:rFonts w:ascii="Arial" w:hAnsi="Arial" w:cs="Arial"/>
          <w:i/>
          <w:sz w:val="22"/>
          <w:lang w:val="en-US"/>
        </w:rPr>
        <w:t xml:space="preserve"> log-normally distributed</w:t>
      </w:r>
      <w:r w:rsidR="005F7E1B" w:rsidRPr="008174E3">
        <w:rPr>
          <w:rFonts w:ascii="Arial" w:hAnsi="Arial" w:cs="Arial"/>
          <w:i/>
          <w:sz w:val="22"/>
          <w:lang w:val="en-US"/>
        </w:rPr>
        <w:t>.</w:t>
      </w:r>
    </w:p>
    <w:p w:rsidR="008174E3" w:rsidRDefault="008174E3" w:rsidP="00511F35">
      <w:pPr>
        <w:spacing w:line="360" w:lineRule="auto"/>
        <w:rPr>
          <w:rFonts w:ascii="Arial" w:hAnsi="Arial" w:cs="Arial"/>
          <w:i/>
          <w:sz w:val="22"/>
          <w:lang w:val="en-US"/>
        </w:rPr>
      </w:pPr>
    </w:p>
    <w:p w:rsidR="008174E3" w:rsidRDefault="008174E3" w:rsidP="00511F35">
      <w:pPr>
        <w:spacing w:line="360" w:lineRule="auto"/>
        <w:rPr>
          <w:rFonts w:ascii="Arial" w:hAnsi="Arial" w:cs="Arial"/>
          <w:i/>
          <w:sz w:val="22"/>
          <w:lang w:val="en-US"/>
        </w:rPr>
      </w:pPr>
    </w:p>
    <w:p w:rsidR="008174E3" w:rsidRDefault="008174E3" w:rsidP="00511F35">
      <w:pPr>
        <w:spacing w:line="360" w:lineRule="auto"/>
        <w:rPr>
          <w:rFonts w:ascii="Arial" w:hAnsi="Arial" w:cs="Arial"/>
          <w:i/>
          <w:sz w:val="22"/>
          <w:lang w:val="en-US"/>
        </w:rPr>
      </w:pPr>
    </w:p>
    <w:p w:rsidR="008174E3" w:rsidRDefault="008174E3" w:rsidP="00511F35">
      <w:pPr>
        <w:spacing w:line="360" w:lineRule="auto"/>
        <w:rPr>
          <w:rFonts w:ascii="Arial" w:hAnsi="Arial" w:cs="Arial"/>
          <w:i/>
          <w:sz w:val="22"/>
          <w:lang w:val="en-US"/>
        </w:rPr>
      </w:pPr>
    </w:p>
    <w:p w:rsidR="008174E3" w:rsidRPr="008174E3" w:rsidRDefault="008174E3" w:rsidP="00511F35">
      <w:pPr>
        <w:spacing w:line="360" w:lineRule="auto"/>
        <w:rPr>
          <w:rFonts w:ascii="Arial" w:hAnsi="Arial" w:cs="Arial"/>
          <w:i/>
          <w:sz w:val="22"/>
          <w:lang w:val="en-US"/>
        </w:rPr>
      </w:pPr>
      <w:bookmarkStart w:id="0" w:name="_GoBack"/>
      <w:bookmarkEnd w:id="0"/>
    </w:p>
    <w:tbl>
      <w:tblPr>
        <w:tblStyle w:val="Tabelraster"/>
        <w:tblpPr w:leftFromText="180" w:rightFromText="180" w:vertAnchor="text" w:horzAnchor="margin" w:tblpXSpec="center" w:tblpY="11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55"/>
      </w:tblGrid>
      <w:tr w:rsidR="001D2108" w:rsidRPr="008174E3" w:rsidTr="001D2108">
        <w:trPr>
          <w:trHeight w:val="263"/>
        </w:trPr>
        <w:tc>
          <w:tcPr>
            <w:tcW w:w="1655" w:type="dxa"/>
            <w:tcBorders>
              <w:top w:val="single" w:sz="18" w:space="0" w:color="auto"/>
              <w:bottom w:val="single" w:sz="18" w:space="0" w:color="auto"/>
            </w:tcBorders>
            <w:shd w:val="clear" w:color="auto" w:fill="F2F2F2" w:themeFill="background1" w:themeFillShade="F2"/>
          </w:tcPr>
          <w:p w:rsidR="001D2108" w:rsidRPr="008174E3" w:rsidRDefault="001D2108" w:rsidP="00511F35">
            <w:pPr>
              <w:spacing w:line="360" w:lineRule="auto"/>
              <w:jc w:val="center"/>
              <w:rPr>
                <w:rFonts w:ascii="Arial" w:hAnsi="Arial" w:cs="Arial"/>
                <w:b/>
                <w:sz w:val="22"/>
                <w:lang w:val="en-US"/>
              </w:rPr>
            </w:pPr>
            <w:r w:rsidRPr="008174E3">
              <w:rPr>
                <w:rFonts w:ascii="Arial" w:hAnsi="Arial" w:cs="Arial"/>
                <w:b/>
                <w:sz w:val="22"/>
                <w:lang w:val="en-US"/>
              </w:rPr>
              <w:lastRenderedPageBreak/>
              <w:t>Dimethoate measured (mg/L)</w:t>
            </w:r>
          </w:p>
        </w:tc>
      </w:tr>
      <w:tr w:rsidR="001D2108" w:rsidRPr="008174E3" w:rsidTr="001D2108">
        <w:trPr>
          <w:trHeight w:val="263"/>
        </w:trPr>
        <w:tc>
          <w:tcPr>
            <w:tcW w:w="1655" w:type="dxa"/>
            <w:tcBorders>
              <w:top w:val="single" w:sz="18" w:space="0" w:color="auto"/>
            </w:tcBorders>
          </w:tcPr>
          <w:p w:rsidR="001D2108" w:rsidRPr="008174E3" w:rsidRDefault="001D2108" w:rsidP="00855EBF">
            <w:pPr>
              <w:spacing w:line="360" w:lineRule="auto"/>
              <w:jc w:val="center"/>
              <w:rPr>
                <w:rFonts w:ascii="Arial" w:hAnsi="Arial" w:cs="Arial"/>
                <w:sz w:val="22"/>
                <w:lang w:val="en-US"/>
              </w:rPr>
            </w:pPr>
            <w:r w:rsidRPr="008174E3">
              <w:rPr>
                <w:rFonts w:ascii="Arial" w:hAnsi="Arial" w:cs="Arial"/>
                <w:sz w:val="22"/>
                <w:lang w:val="en-US"/>
              </w:rPr>
              <w:t>0.29</w:t>
            </w:r>
          </w:p>
        </w:tc>
      </w:tr>
      <w:tr w:rsidR="001D2108" w:rsidRPr="008174E3" w:rsidTr="001D2108">
        <w:trPr>
          <w:trHeight w:val="263"/>
        </w:trPr>
        <w:tc>
          <w:tcPr>
            <w:tcW w:w="1655" w:type="dxa"/>
          </w:tcPr>
          <w:p w:rsidR="001D2108" w:rsidRPr="008174E3" w:rsidRDefault="001D2108" w:rsidP="00855EBF">
            <w:pPr>
              <w:spacing w:line="360" w:lineRule="auto"/>
              <w:jc w:val="center"/>
              <w:rPr>
                <w:rFonts w:ascii="Arial" w:hAnsi="Arial" w:cs="Arial"/>
                <w:sz w:val="22"/>
                <w:lang w:val="en-US"/>
              </w:rPr>
            </w:pPr>
            <w:r w:rsidRPr="008174E3">
              <w:rPr>
                <w:rFonts w:ascii="Arial" w:hAnsi="Arial" w:cs="Arial"/>
                <w:sz w:val="22"/>
                <w:lang w:val="en-US"/>
              </w:rPr>
              <w:t>0.35</w:t>
            </w:r>
          </w:p>
        </w:tc>
      </w:tr>
      <w:tr w:rsidR="001D2108" w:rsidRPr="008174E3" w:rsidTr="001D2108">
        <w:trPr>
          <w:trHeight w:val="263"/>
        </w:trPr>
        <w:tc>
          <w:tcPr>
            <w:tcW w:w="1655" w:type="dxa"/>
          </w:tcPr>
          <w:p w:rsidR="001D2108" w:rsidRPr="008174E3" w:rsidRDefault="001D2108" w:rsidP="00855EBF">
            <w:pPr>
              <w:spacing w:line="360" w:lineRule="auto"/>
              <w:jc w:val="center"/>
              <w:rPr>
                <w:rFonts w:ascii="Arial" w:hAnsi="Arial" w:cs="Arial"/>
                <w:sz w:val="22"/>
                <w:lang w:val="en-US"/>
              </w:rPr>
            </w:pPr>
            <w:r w:rsidRPr="008174E3">
              <w:rPr>
                <w:rFonts w:ascii="Arial" w:hAnsi="Arial" w:cs="Arial"/>
                <w:sz w:val="22"/>
                <w:lang w:val="en-US"/>
              </w:rPr>
              <w:t>0.50</w:t>
            </w:r>
          </w:p>
        </w:tc>
      </w:tr>
      <w:tr w:rsidR="001D2108" w:rsidRPr="008174E3" w:rsidTr="001D2108">
        <w:trPr>
          <w:trHeight w:val="263"/>
        </w:trPr>
        <w:tc>
          <w:tcPr>
            <w:tcW w:w="1655" w:type="dxa"/>
          </w:tcPr>
          <w:p w:rsidR="001D2108" w:rsidRPr="008174E3" w:rsidRDefault="001D2108" w:rsidP="00855EBF">
            <w:pPr>
              <w:spacing w:line="360" w:lineRule="auto"/>
              <w:jc w:val="center"/>
              <w:rPr>
                <w:rFonts w:ascii="Arial" w:hAnsi="Arial" w:cs="Arial"/>
                <w:sz w:val="22"/>
                <w:lang w:val="en-US"/>
              </w:rPr>
            </w:pPr>
            <w:r w:rsidRPr="008174E3">
              <w:rPr>
                <w:rFonts w:ascii="Arial" w:hAnsi="Arial" w:cs="Arial"/>
                <w:sz w:val="22"/>
                <w:lang w:val="en-US"/>
              </w:rPr>
              <w:t>0.74</w:t>
            </w:r>
          </w:p>
        </w:tc>
      </w:tr>
      <w:tr w:rsidR="001D2108" w:rsidRPr="008174E3" w:rsidTr="001D2108">
        <w:trPr>
          <w:trHeight w:val="279"/>
        </w:trPr>
        <w:tc>
          <w:tcPr>
            <w:tcW w:w="1655" w:type="dxa"/>
          </w:tcPr>
          <w:p w:rsidR="001D2108" w:rsidRPr="008174E3" w:rsidRDefault="001D2108" w:rsidP="00855EBF">
            <w:pPr>
              <w:spacing w:line="360" w:lineRule="auto"/>
              <w:jc w:val="center"/>
              <w:rPr>
                <w:rFonts w:ascii="Arial" w:hAnsi="Arial" w:cs="Arial"/>
                <w:sz w:val="22"/>
                <w:lang w:val="en-US"/>
              </w:rPr>
            </w:pPr>
            <w:r w:rsidRPr="008174E3">
              <w:rPr>
                <w:rFonts w:ascii="Arial" w:hAnsi="Arial" w:cs="Arial"/>
                <w:sz w:val="22"/>
                <w:lang w:val="en-US"/>
              </w:rPr>
              <w:t>0.94</w:t>
            </w:r>
          </w:p>
        </w:tc>
      </w:tr>
      <w:tr w:rsidR="001D2108" w:rsidRPr="008174E3" w:rsidTr="001D2108">
        <w:trPr>
          <w:trHeight w:val="263"/>
        </w:trPr>
        <w:tc>
          <w:tcPr>
            <w:tcW w:w="1655" w:type="dxa"/>
          </w:tcPr>
          <w:p w:rsidR="001D2108" w:rsidRPr="008174E3" w:rsidRDefault="001D2108" w:rsidP="00855EBF">
            <w:pPr>
              <w:spacing w:line="360" w:lineRule="auto"/>
              <w:jc w:val="center"/>
              <w:rPr>
                <w:rFonts w:ascii="Arial" w:hAnsi="Arial" w:cs="Arial"/>
                <w:sz w:val="22"/>
                <w:lang w:val="en-US"/>
              </w:rPr>
            </w:pPr>
            <w:r w:rsidRPr="008174E3">
              <w:rPr>
                <w:rFonts w:ascii="Arial" w:hAnsi="Arial" w:cs="Arial"/>
                <w:sz w:val="22"/>
                <w:lang w:val="en-US"/>
              </w:rPr>
              <w:t>1.32</w:t>
            </w:r>
          </w:p>
        </w:tc>
      </w:tr>
      <w:tr w:rsidR="001D2108" w:rsidRPr="008174E3" w:rsidTr="001D2108">
        <w:trPr>
          <w:trHeight w:val="263"/>
        </w:trPr>
        <w:tc>
          <w:tcPr>
            <w:tcW w:w="1655" w:type="dxa"/>
          </w:tcPr>
          <w:p w:rsidR="001D2108" w:rsidRPr="008174E3" w:rsidRDefault="001D2108" w:rsidP="00855EBF">
            <w:pPr>
              <w:spacing w:line="360" w:lineRule="auto"/>
              <w:jc w:val="center"/>
              <w:rPr>
                <w:rFonts w:ascii="Arial" w:hAnsi="Arial" w:cs="Arial"/>
                <w:sz w:val="22"/>
                <w:lang w:val="en-US"/>
              </w:rPr>
            </w:pPr>
            <w:r w:rsidRPr="008174E3">
              <w:rPr>
                <w:rFonts w:ascii="Arial" w:hAnsi="Arial" w:cs="Arial"/>
                <w:sz w:val="22"/>
                <w:lang w:val="en-US"/>
              </w:rPr>
              <w:t>1.70</w:t>
            </w:r>
          </w:p>
        </w:tc>
      </w:tr>
      <w:tr w:rsidR="001D2108" w:rsidRPr="008174E3" w:rsidTr="001D2108">
        <w:trPr>
          <w:trHeight w:val="263"/>
        </w:trPr>
        <w:tc>
          <w:tcPr>
            <w:tcW w:w="1655" w:type="dxa"/>
          </w:tcPr>
          <w:p w:rsidR="001D2108" w:rsidRPr="008174E3" w:rsidRDefault="001D2108" w:rsidP="00855EBF">
            <w:pPr>
              <w:spacing w:line="360" w:lineRule="auto"/>
              <w:jc w:val="center"/>
              <w:rPr>
                <w:rFonts w:ascii="Arial" w:hAnsi="Arial" w:cs="Arial"/>
                <w:sz w:val="22"/>
                <w:lang w:val="en-US"/>
              </w:rPr>
            </w:pPr>
            <w:r w:rsidRPr="008174E3">
              <w:rPr>
                <w:rFonts w:ascii="Arial" w:hAnsi="Arial" w:cs="Arial"/>
                <w:sz w:val="22"/>
                <w:lang w:val="en-US"/>
              </w:rPr>
              <w:t>2.29</w:t>
            </w:r>
          </w:p>
        </w:tc>
      </w:tr>
      <w:tr w:rsidR="001D2108" w:rsidRPr="008174E3" w:rsidTr="001D2108">
        <w:trPr>
          <w:trHeight w:val="263"/>
        </w:trPr>
        <w:tc>
          <w:tcPr>
            <w:tcW w:w="1655" w:type="dxa"/>
          </w:tcPr>
          <w:p w:rsidR="001D2108" w:rsidRPr="008174E3" w:rsidRDefault="001D2108" w:rsidP="00855EBF">
            <w:pPr>
              <w:spacing w:line="360" w:lineRule="auto"/>
              <w:jc w:val="center"/>
              <w:rPr>
                <w:rFonts w:ascii="Arial" w:hAnsi="Arial" w:cs="Arial"/>
                <w:sz w:val="22"/>
                <w:lang w:val="en-US"/>
              </w:rPr>
            </w:pPr>
            <w:r w:rsidRPr="008174E3">
              <w:rPr>
                <w:rFonts w:ascii="Arial" w:hAnsi="Arial" w:cs="Arial"/>
                <w:sz w:val="22"/>
                <w:lang w:val="en-US"/>
              </w:rPr>
              <w:t>2.40</w:t>
            </w:r>
          </w:p>
        </w:tc>
      </w:tr>
      <w:tr w:rsidR="001D2108" w:rsidRPr="008174E3" w:rsidTr="001D2108">
        <w:trPr>
          <w:trHeight w:val="263"/>
        </w:trPr>
        <w:tc>
          <w:tcPr>
            <w:tcW w:w="1655" w:type="dxa"/>
          </w:tcPr>
          <w:p w:rsidR="001D2108" w:rsidRPr="008174E3" w:rsidRDefault="001D2108" w:rsidP="00855EBF">
            <w:pPr>
              <w:spacing w:line="360" w:lineRule="auto"/>
              <w:jc w:val="center"/>
              <w:rPr>
                <w:rFonts w:ascii="Arial" w:hAnsi="Arial" w:cs="Arial"/>
                <w:sz w:val="22"/>
                <w:lang w:val="en-US"/>
              </w:rPr>
            </w:pPr>
            <w:r w:rsidRPr="008174E3">
              <w:rPr>
                <w:rFonts w:ascii="Arial" w:hAnsi="Arial" w:cs="Arial"/>
                <w:sz w:val="22"/>
                <w:lang w:val="en-US"/>
              </w:rPr>
              <w:t>2.9</w:t>
            </w:r>
          </w:p>
        </w:tc>
      </w:tr>
      <w:tr w:rsidR="001D2108" w:rsidRPr="008174E3" w:rsidTr="001D2108">
        <w:trPr>
          <w:trHeight w:val="263"/>
        </w:trPr>
        <w:tc>
          <w:tcPr>
            <w:tcW w:w="1655" w:type="dxa"/>
          </w:tcPr>
          <w:p w:rsidR="001D2108" w:rsidRPr="008174E3" w:rsidRDefault="001D2108" w:rsidP="00855EBF">
            <w:pPr>
              <w:spacing w:line="360" w:lineRule="auto"/>
              <w:jc w:val="center"/>
              <w:rPr>
                <w:rFonts w:ascii="Arial" w:hAnsi="Arial" w:cs="Arial"/>
                <w:sz w:val="22"/>
                <w:lang w:val="en-US"/>
              </w:rPr>
            </w:pPr>
            <w:r w:rsidRPr="008174E3">
              <w:rPr>
                <w:rFonts w:ascii="Arial" w:hAnsi="Arial" w:cs="Arial"/>
                <w:sz w:val="22"/>
                <w:lang w:val="en-US"/>
              </w:rPr>
              <w:t>3.31</w:t>
            </w:r>
          </w:p>
        </w:tc>
      </w:tr>
      <w:tr w:rsidR="001D2108" w:rsidRPr="008174E3" w:rsidTr="001D2108">
        <w:trPr>
          <w:trHeight w:val="263"/>
        </w:trPr>
        <w:tc>
          <w:tcPr>
            <w:tcW w:w="1655" w:type="dxa"/>
          </w:tcPr>
          <w:p w:rsidR="001D2108" w:rsidRPr="008174E3" w:rsidRDefault="001D2108" w:rsidP="00855EBF">
            <w:pPr>
              <w:spacing w:line="360" w:lineRule="auto"/>
              <w:jc w:val="center"/>
              <w:rPr>
                <w:rFonts w:ascii="Arial" w:hAnsi="Arial" w:cs="Arial"/>
                <w:sz w:val="22"/>
                <w:lang w:val="en-US"/>
              </w:rPr>
            </w:pPr>
            <w:r w:rsidRPr="008174E3">
              <w:rPr>
                <w:rFonts w:ascii="Arial" w:hAnsi="Arial" w:cs="Arial"/>
                <w:sz w:val="22"/>
                <w:lang w:val="en-US"/>
              </w:rPr>
              <w:t>3.65</w:t>
            </w:r>
          </w:p>
        </w:tc>
      </w:tr>
      <w:tr w:rsidR="001D2108" w:rsidRPr="008174E3" w:rsidTr="001D2108">
        <w:trPr>
          <w:trHeight w:val="263"/>
        </w:trPr>
        <w:tc>
          <w:tcPr>
            <w:tcW w:w="1655" w:type="dxa"/>
          </w:tcPr>
          <w:p w:rsidR="001D2108" w:rsidRPr="008174E3" w:rsidRDefault="001D2108" w:rsidP="00855EBF">
            <w:pPr>
              <w:spacing w:line="360" w:lineRule="auto"/>
              <w:jc w:val="center"/>
              <w:rPr>
                <w:rFonts w:ascii="Arial" w:hAnsi="Arial" w:cs="Arial"/>
                <w:sz w:val="22"/>
                <w:lang w:val="en-US"/>
              </w:rPr>
            </w:pPr>
            <w:r w:rsidRPr="008174E3">
              <w:rPr>
                <w:rFonts w:ascii="Arial" w:hAnsi="Arial" w:cs="Arial"/>
                <w:sz w:val="22"/>
                <w:lang w:val="en-US"/>
              </w:rPr>
              <w:t>5.50</w:t>
            </w:r>
          </w:p>
        </w:tc>
      </w:tr>
      <w:tr w:rsidR="001D2108" w:rsidRPr="008174E3" w:rsidTr="001D2108">
        <w:trPr>
          <w:trHeight w:val="263"/>
        </w:trPr>
        <w:tc>
          <w:tcPr>
            <w:tcW w:w="1655" w:type="dxa"/>
          </w:tcPr>
          <w:p w:rsidR="001D2108" w:rsidRPr="008174E3" w:rsidRDefault="001D2108" w:rsidP="00855EBF">
            <w:pPr>
              <w:spacing w:line="360" w:lineRule="auto"/>
              <w:jc w:val="center"/>
              <w:rPr>
                <w:rFonts w:ascii="Arial" w:hAnsi="Arial" w:cs="Arial"/>
                <w:sz w:val="22"/>
                <w:lang w:val="en-US"/>
              </w:rPr>
            </w:pPr>
            <w:r w:rsidRPr="008174E3">
              <w:rPr>
                <w:rFonts w:ascii="Arial" w:hAnsi="Arial" w:cs="Arial"/>
                <w:sz w:val="22"/>
                <w:lang w:val="en-US"/>
              </w:rPr>
              <w:t>5.50</w:t>
            </w:r>
          </w:p>
        </w:tc>
      </w:tr>
      <w:tr w:rsidR="001D2108" w:rsidRPr="008174E3" w:rsidTr="001D2108">
        <w:trPr>
          <w:trHeight w:val="279"/>
        </w:trPr>
        <w:tc>
          <w:tcPr>
            <w:tcW w:w="1655" w:type="dxa"/>
          </w:tcPr>
          <w:p w:rsidR="001D2108" w:rsidRPr="008174E3" w:rsidRDefault="001D2108" w:rsidP="00855EBF">
            <w:pPr>
              <w:spacing w:line="360" w:lineRule="auto"/>
              <w:jc w:val="center"/>
              <w:rPr>
                <w:rFonts w:ascii="Arial" w:hAnsi="Arial" w:cs="Arial"/>
                <w:sz w:val="22"/>
                <w:lang w:val="en-US"/>
              </w:rPr>
            </w:pPr>
            <w:r w:rsidRPr="008174E3">
              <w:rPr>
                <w:rFonts w:ascii="Arial" w:hAnsi="Arial" w:cs="Arial"/>
                <w:sz w:val="22"/>
                <w:lang w:val="en-US"/>
              </w:rPr>
              <w:t>6.17</w:t>
            </w:r>
          </w:p>
        </w:tc>
      </w:tr>
    </w:tbl>
    <w:p w:rsidR="00D40FFC" w:rsidRPr="008174E3" w:rsidRDefault="00D40FFC" w:rsidP="00855EBF">
      <w:pPr>
        <w:spacing w:line="360" w:lineRule="auto"/>
        <w:rPr>
          <w:rFonts w:ascii="Arial" w:hAnsi="Arial" w:cs="Arial"/>
          <w:sz w:val="22"/>
          <w:lang w:val="en-US"/>
        </w:rPr>
      </w:pPr>
    </w:p>
    <w:p w:rsidR="00D40FFC" w:rsidRPr="008174E3" w:rsidRDefault="00D40FFC" w:rsidP="00855EBF">
      <w:pPr>
        <w:spacing w:line="360" w:lineRule="auto"/>
        <w:rPr>
          <w:rFonts w:ascii="Arial" w:hAnsi="Arial" w:cs="Arial"/>
          <w:sz w:val="22"/>
          <w:lang w:val="en-US"/>
        </w:rPr>
      </w:pPr>
    </w:p>
    <w:p w:rsidR="001D2108" w:rsidRPr="008174E3" w:rsidRDefault="001D2108" w:rsidP="00855EBF">
      <w:pPr>
        <w:spacing w:line="360" w:lineRule="auto"/>
        <w:rPr>
          <w:rFonts w:ascii="Arial" w:hAnsi="Arial" w:cs="Arial"/>
          <w:sz w:val="22"/>
          <w:lang w:val="en-US"/>
        </w:rPr>
      </w:pPr>
    </w:p>
    <w:p w:rsidR="001D2108" w:rsidRPr="008174E3" w:rsidRDefault="001D2108" w:rsidP="00855EBF">
      <w:pPr>
        <w:spacing w:line="360" w:lineRule="auto"/>
        <w:rPr>
          <w:rFonts w:ascii="Arial" w:hAnsi="Arial" w:cs="Arial"/>
          <w:sz w:val="22"/>
          <w:lang w:val="en-US"/>
        </w:rPr>
      </w:pPr>
    </w:p>
    <w:p w:rsidR="001D2108" w:rsidRPr="008174E3" w:rsidRDefault="001D2108" w:rsidP="00855EBF">
      <w:pPr>
        <w:spacing w:line="360" w:lineRule="auto"/>
        <w:rPr>
          <w:rFonts w:ascii="Arial" w:hAnsi="Arial" w:cs="Arial"/>
          <w:sz w:val="22"/>
          <w:lang w:val="en-US"/>
        </w:rPr>
      </w:pPr>
    </w:p>
    <w:p w:rsidR="001D2108" w:rsidRPr="008174E3" w:rsidRDefault="001D2108" w:rsidP="00855EBF">
      <w:pPr>
        <w:spacing w:line="360" w:lineRule="auto"/>
        <w:rPr>
          <w:rFonts w:ascii="Arial" w:hAnsi="Arial" w:cs="Arial"/>
          <w:sz w:val="22"/>
          <w:lang w:val="en-US"/>
        </w:rPr>
      </w:pPr>
    </w:p>
    <w:p w:rsidR="00855EBF" w:rsidRPr="008174E3" w:rsidRDefault="00855EBF" w:rsidP="00855EBF">
      <w:pPr>
        <w:spacing w:line="360" w:lineRule="auto"/>
        <w:rPr>
          <w:rFonts w:ascii="Arial" w:hAnsi="Arial" w:cs="Arial"/>
          <w:sz w:val="22"/>
          <w:u w:val="single"/>
          <w:lang w:val="en-US"/>
        </w:rPr>
      </w:pPr>
    </w:p>
    <w:p w:rsidR="00855EBF" w:rsidRPr="008174E3" w:rsidRDefault="00855EBF" w:rsidP="00855EBF">
      <w:pPr>
        <w:spacing w:line="360" w:lineRule="auto"/>
        <w:rPr>
          <w:rFonts w:ascii="Arial" w:hAnsi="Arial" w:cs="Arial"/>
          <w:sz w:val="22"/>
          <w:u w:val="single"/>
          <w:lang w:val="en-US"/>
        </w:rPr>
      </w:pPr>
    </w:p>
    <w:p w:rsidR="00855EBF" w:rsidRPr="008174E3" w:rsidRDefault="00855EBF" w:rsidP="00855EBF">
      <w:pPr>
        <w:spacing w:line="360" w:lineRule="auto"/>
        <w:rPr>
          <w:rFonts w:ascii="Arial" w:hAnsi="Arial" w:cs="Arial"/>
          <w:sz w:val="22"/>
          <w:u w:val="single"/>
          <w:lang w:val="en-US"/>
        </w:rPr>
      </w:pPr>
    </w:p>
    <w:p w:rsidR="00855EBF" w:rsidRPr="008174E3" w:rsidRDefault="00855EBF" w:rsidP="00855EBF">
      <w:pPr>
        <w:spacing w:line="360" w:lineRule="auto"/>
        <w:rPr>
          <w:rFonts w:ascii="Arial" w:hAnsi="Arial" w:cs="Arial"/>
          <w:sz w:val="22"/>
          <w:u w:val="single"/>
          <w:lang w:val="en-US"/>
        </w:rPr>
      </w:pPr>
    </w:p>
    <w:p w:rsidR="00855EBF" w:rsidRPr="008174E3" w:rsidRDefault="00855EBF" w:rsidP="00855EBF">
      <w:pPr>
        <w:spacing w:line="360" w:lineRule="auto"/>
        <w:rPr>
          <w:rFonts w:ascii="Arial" w:hAnsi="Arial" w:cs="Arial"/>
          <w:sz w:val="22"/>
          <w:u w:val="single"/>
          <w:lang w:val="en-US"/>
        </w:rPr>
      </w:pPr>
    </w:p>
    <w:p w:rsidR="00855EBF" w:rsidRPr="008174E3" w:rsidRDefault="00855EBF" w:rsidP="00855EBF">
      <w:pPr>
        <w:spacing w:line="360" w:lineRule="auto"/>
        <w:rPr>
          <w:rFonts w:ascii="Arial" w:hAnsi="Arial" w:cs="Arial"/>
          <w:sz w:val="22"/>
          <w:u w:val="single"/>
          <w:lang w:val="en-US"/>
        </w:rPr>
      </w:pPr>
    </w:p>
    <w:p w:rsidR="00855EBF" w:rsidRPr="008174E3" w:rsidRDefault="00855EBF" w:rsidP="00855EBF">
      <w:pPr>
        <w:spacing w:line="360" w:lineRule="auto"/>
        <w:rPr>
          <w:rFonts w:ascii="Arial" w:hAnsi="Arial" w:cs="Arial"/>
          <w:sz w:val="22"/>
          <w:u w:val="single"/>
          <w:lang w:val="en-US"/>
        </w:rPr>
      </w:pPr>
    </w:p>
    <w:p w:rsidR="00855EBF" w:rsidRPr="008174E3" w:rsidRDefault="00855EBF" w:rsidP="00855EBF">
      <w:pPr>
        <w:spacing w:line="360" w:lineRule="auto"/>
        <w:rPr>
          <w:rFonts w:ascii="Arial" w:hAnsi="Arial" w:cs="Arial"/>
          <w:sz w:val="22"/>
          <w:u w:val="single"/>
          <w:lang w:val="en-US"/>
        </w:rPr>
      </w:pPr>
    </w:p>
    <w:p w:rsidR="00855EBF" w:rsidRPr="008174E3" w:rsidRDefault="00855EBF" w:rsidP="00855EBF">
      <w:pPr>
        <w:spacing w:line="360" w:lineRule="auto"/>
        <w:rPr>
          <w:rFonts w:ascii="Arial" w:hAnsi="Arial" w:cs="Arial"/>
          <w:sz w:val="22"/>
          <w:u w:val="single"/>
          <w:lang w:val="en-US"/>
        </w:rPr>
      </w:pPr>
    </w:p>
    <w:p w:rsidR="00855EBF" w:rsidRPr="008174E3" w:rsidRDefault="00855EBF" w:rsidP="00855EBF">
      <w:pPr>
        <w:spacing w:line="360" w:lineRule="auto"/>
        <w:rPr>
          <w:rFonts w:ascii="Arial" w:hAnsi="Arial" w:cs="Arial"/>
          <w:sz w:val="22"/>
          <w:u w:val="single"/>
          <w:lang w:val="en-US"/>
        </w:rPr>
      </w:pPr>
    </w:p>
    <w:p w:rsidR="00855EBF" w:rsidRPr="008174E3" w:rsidRDefault="00855EBF" w:rsidP="00855EBF">
      <w:pPr>
        <w:spacing w:line="360" w:lineRule="auto"/>
        <w:rPr>
          <w:rFonts w:ascii="Arial" w:hAnsi="Arial" w:cs="Arial"/>
          <w:sz w:val="22"/>
          <w:u w:val="single"/>
          <w:lang w:val="en-US"/>
        </w:rPr>
      </w:pPr>
    </w:p>
    <w:p w:rsidR="00855EBF" w:rsidRPr="008174E3" w:rsidRDefault="00855EBF" w:rsidP="00855EBF">
      <w:pPr>
        <w:spacing w:line="360" w:lineRule="auto"/>
        <w:rPr>
          <w:rFonts w:ascii="Arial" w:hAnsi="Arial" w:cs="Arial"/>
          <w:sz w:val="22"/>
          <w:u w:val="single"/>
          <w:lang w:val="en-US"/>
        </w:rPr>
      </w:pPr>
    </w:p>
    <w:p w:rsidR="00855EBF" w:rsidRPr="008174E3" w:rsidRDefault="00855EBF" w:rsidP="00855EBF">
      <w:pPr>
        <w:spacing w:line="360" w:lineRule="auto"/>
        <w:rPr>
          <w:rFonts w:ascii="Arial" w:hAnsi="Arial" w:cs="Arial"/>
          <w:sz w:val="22"/>
          <w:u w:val="single"/>
          <w:lang w:val="en-US"/>
        </w:rPr>
      </w:pPr>
    </w:p>
    <w:p w:rsidR="0073059D" w:rsidRPr="008174E3" w:rsidRDefault="0073059D" w:rsidP="00855EBF">
      <w:pPr>
        <w:spacing w:line="360" w:lineRule="auto"/>
        <w:rPr>
          <w:rFonts w:ascii="Arial" w:hAnsi="Arial" w:cs="Arial"/>
          <w:sz w:val="22"/>
          <w:u w:val="single"/>
          <w:lang w:val="en-US"/>
        </w:rPr>
      </w:pPr>
    </w:p>
    <w:p w:rsidR="001D2108" w:rsidRPr="008174E3" w:rsidRDefault="001D2108" w:rsidP="00855EBF">
      <w:pPr>
        <w:spacing w:line="360" w:lineRule="auto"/>
        <w:rPr>
          <w:rFonts w:ascii="Arial" w:hAnsi="Arial" w:cs="Arial"/>
          <w:sz w:val="22"/>
          <w:u w:val="single"/>
          <w:lang w:val="en-US"/>
        </w:rPr>
      </w:pPr>
      <w:r w:rsidRPr="008174E3">
        <w:rPr>
          <w:rFonts w:ascii="Arial" w:hAnsi="Arial" w:cs="Arial"/>
          <w:sz w:val="22"/>
          <w:u w:val="single"/>
          <w:lang w:val="en-US"/>
        </w:rPr>
        <w:t>Questions to be solved:</w:t>
      </w:r>
    </w:p>
    <w:p w:rsidR="001D2108" w:rsidRPr="008174E3" w:rsidRDefault="0011594C" w:rsidP="00855EBF">
      <w:pPr>
        <w:spacing w:line="360" w:lineRule="auto"/>
        <w:rPr>
          <w:rFonts w:ascii="Arial" w:hAnsi="Arial" w:cs="Arial"/>
          <w:sz w:val="22"/>
          <w:lang w:val="en-US"/>
        </w:rPr>
      </w:pPr>
      <w:r w:rsidRPr="008174E3">
        <w:rPr>
          <w:rFonts w:ascii="Arial" w:hAnsi="Arial" w:cs="Arial"/>
          <w:sz w:val="22"/>
          <w:lang w:val="en-US"/>
        </w:rPr>
        <w:t>Preliminary note: you can make use of the functions NORM.DIST (or NORM.VERD) and NORM.INV in excel for solving the questions.</w:t>
      </w:r>
    </w:p>
    <w:p w:rsidR="0011594C" w:rsidRPr="008174E3" w:rsidRDefault="0011594C" w:rsidP="00511F35">
      <w:pPr>
        <w:spacing w:line="360" w:lineRule="auto"/>
        <w:rPr>
          <w:rFonts w:ascii="Arial" w:hAnsi="Arial" w:cs="Arial"/>
          <w:sz w:val="22"/>
          <w:lang w:val="en-US"/>
        </w:rPr>
      </w:pPr>
    </w:p>
    <w:p w:rsidR="001D2108" w:rsidRPr="008174E3" w:rsidRDefault="001D2108" w:rsidP="00855EBF">
      <w:pPr>
        <w:pStyle w:val="Lijstalinea"/>
        <w:numPr>
          <w:ilvl w:val="0"/>
          <w:numId w:val="19"/>
        </w:numPr>
        <w:spacing w:line="360" w:lineRule="auto"/>
        <w:rPr>
          <w:rFonts w:ascii="Arial" w:hAnsi="Arial" w:cs="Arial"/>
          <w:sz w:val="22"/>
          <w:lang w:val="en-US"/>
        </w:rPr>
      </w:pPr>
      <w:r w:rsidRPr="008174E3">
        <w:rPr>
          <w:rFonts w:ascii="Arial" w:hAnsi="Arial" w:cs="Arial"/>
          <w:sz w:val="22"/>
          <w:lang w:val="en-US"/>
        </w:rPr>
        <w:t>Construct an</w:t>
      </w:r>
      <w:r w:rsidR="0011594C" w:rsidRPr="008174E3">
        <w:rPr>
          <w:rFonts w:ascii="Arial" w:hAnsi="Arial" w:cs="Arial"/>
          <w:sz w:val="22"/>
          <w:lang w:val="en-US"/>
        </w:rPr>
        <w:t xml:space="preserve"> ECD with the data in table 6.2: i.e. estimate mean and standard deviation of log-transformed concentrations, plot the cumulative distribution function, and estimate the PEC</w:t>
      </w:r>
      <w:r w:rsidR="0011594C" w:rsidRPr="008174E3">
        <w:rPr>
          <w:rFonts w:ascii="Arial" w:hAnsi="Arial" w:cs="Arial"/>
          <w:sz w:val="22"/>
          <w:vertAlign w:val="subscript"/>
          <w:lang w:val="en-US"/>
        </w:rPr>
        <w:t>loca</w:t>
      </w:r>
      <w:r w:rsidR="00C22165" w:rsidRPr="008174E3">
        <w:rPr>
          <w:rFonts w:ascii="Arial" w:hAnsi="Arial" w:cs="Arial"/>
          <w:sz w:val="22"/>
          <w:vertAlign w:val="subscript"/>
          <w:lang w:val="en-US"/>
        </w:rPr>
        <w:t>l</w:t>
      </w:r>
      <w:r w:rsidR="0011594C" w:rsidRPr="008174E3">
        <w:rPr>
          <w:rFonts w:ascii="Arial" w:hAnsi="Arial" w:cs="Arial"/>
          <w:sz w:val="22"/>
          <w:vertAlign w:val="subscript"/>
          <w:lang w:val="en-US"/>
        </w:rPr>
        <w:t>,90%</w:t>
      </w:r>
      <w:r w:rsidR="0011594C" w:rsidRPr="008174E3">
        <w:rPr>
          <w:rFonts w:ascii="Arial" w:hAnsi="Arial" w:cs="Arial"/>
          <w:sz w:val="22"/>
          <w:lang w:val="en-US"/>
        </w:rPr>
        <w:t xml:space="preserve">. </w:t>
      </w:r>
    </w:p>
    <w:p w:rsidR="001D2108" w:rsidRPr="008174E3" w:rsidRDefault="001D2108" w:rsidP="00511F35">
      <w:pPr>
        <w:spacing w:line="360" w:lineRule="auto"/>
        <w:jc w:val="both"/>
        <w:rPr>
          <w:rFonts w:ascii="Arial" w:hAnsi="Arial" w:cs="Arial"/>
          <w:sz w:val="22"/>
          <w:lang w:val="en-US"/>
        </w:rPr>
      </w:pPr>
    </w:p>
    <w:p w:rsidR="00C22165" w:rsidRPr="008174E3" w:rsidRDefault="001D2108" w:rsidP="00C72867">
      <w:pPr>
        <w:pStyle w:val="Lijstalinea"/>
        <w:numPr>
          <w:ilvl w:val="0"/>
          <w:numId w:val="19"/>
        </w:numPr>
        <w:spacing w:line="360" w:lineRule="auto"/>
        <w:jc w:val="both"/>
        <w:rPr>
          <w:rFonts w:ascii="Arial" w:hAnsi="Arial" w:cs="Arial"/>
          <w:sz w:val="22"/>
          <w:lang w:val="en-US"/>
        </w:rPr>
      </w:pPr>
      <w:r w:rsidRPr="008174E3">
        <w:rPr>
          <w:rFonts w:ascii="Arial" w:hAnsi="Arial" w:cs="Arial"/>
          <w:sz w:val="22"/>
          <w:lang w:val="en-US"/>
        </w:rPr>
        <w:t>Construct an</w:t>
      </w:r>
      <w:r w:rsidR="0011594C" w:rsidRPr="008174E3">
        <w:rPr>
          <w:rFonts w:ascii="Arial" w:hAnsi="Arial" w:cs="Arial"/>
          <w:sz w:val="22"/>
          <w:lang w:val="en-US"/>
        </w:rPr>
        <w:t xml:space="preserve"> SSD with the data in table 6.1: i.e. estimate mean and standard deviation of log-transformed NOECs, plot the cumulative distribution function, and estimate the HC</w:t>
      </w:r>
      <w:r w:rsidR="0011594C" w:rsidRPr="008174E3">
        <w:rPr>
          <w:rFonts w:ascii="Arial" w:hAnsi="Arial" w:cs="Arial"/>
          <w:sz w:val="22"/>
          <w:vertAlign w:val="subscript"/>
          <w:lang w:val="en-US"/>
        </w:rPr>
        <w:t>5</w:t>
      </w:r>
      <w:r w:rsidR="0034408C" w:rsidRPr="008174E3">
        <w:rPr>
          <w:rFonts w:ascii="Arial" w:hAnsi="Arial" w:cs="Arial"/>
          <w:sz w:val="22"/>
          <w:lang w:val="en-US"/>
        </w:rPr>
        <w:t xml:space="preserve"> (the 5</w:t>
      </w:r>
      <w:r w:rsidR="0034408C" w:rsidRPr="008174E3">
        <w:rPr>
          <w:rFonts w:ascii="Arial" w:hAnsi="Arial" w:cs="Arial"/>
          <w:sz w:val="22"/>
          <w:vertAlign w:val="superscript"/>
          <w:lang w:val="en-US"/>
        </w:rPr>
        <w:t>th</w:t>
      </w:r>
      <w:r w:rsidR="0034408C" w:rsidRPr="008174E3">
        <w:rPr>
          <w:rFonts w:ascii="Arial" w:hAnsi="Arial" w:cs="Arial"/>
          <w:sz w:val="22"/>
          <w:lang w:val="en-US"/>
        </w:rPr>
        <w:t xml:space="preserve"> percentile of the SSD)</w:t>
      </w:r>
      <w:r w:rsidR="0011594C" w:rsidRPr="008174E3">
        <w:rPr>
          <w:rFonts w:ascii="Arial" w:hAnsi="Arial" w:cs="Arial"/>
          <w:sz w:val="22"/>
          <w:lang w:val="en-US"/>
        </w:rPr>
        <w:t>.</w:t>
      </w:r>
    </w:p>
    <w:p w:rsidR="00C22165" w:rsidRPr="008174E3" w:rsidRDefault="00C22165" w:rsidP="00C22165">
      <w:pPr>
        <w:pStyle w:val="Lijstalinea"/>
        <w:spacing w:line="360" w:lineRule="auto"/>
        <w:jc w:val="both"/>
        <w:rPr>
          <w:rFonts w:ascii="Arial" w:hAnsi="Arial" w:cs="Arial"/>
          <w:sz w:val="22"/>
          <w:lang w:val="en-US"/>
        </w:rPr>
      </w:pPr>
    </w:p>
    <w:p w:rsidR="00C72867" w:rsidRPr="008174E3" w:rsidRDefault="00C22165" w:rsidP="00C72867">
      <w:pPr>
        <w:pStyle w:val="Lijstalinea"/>
        <w:numPr>
          <w:ilvl w:val="0"/>
          <w:numId w:val="19"/>
        </w:numPr>
        <w:spacing w:line="360" w:lineRule="auto"/>
        <w:jc w:val="both"/>
        <w:rPr>
          <w:rFonts w:ascii="Arial" w:hAnsi="Arial" w:cs="Arial"/>
          <w:sz w:val="22"/>
          <w:lang w:val="en-US"/>
        </w:rPr>
      </w:pPr>
      <w:r w:rsidRPr="008174E3">
        <w:rPr>
          <w:rFonts w:ascii="Arial" w:hAnsi="Arial" w:cs="Arial"/>
          <w:sz w:val="22"/>
          <w:lang w:val="en-US"/>
        </w:rPr>
        <w:lastRenderedPageBreak/>
        <w:t>Perform a deterministic risk assessment (i.e. single RCR value) by comparing HC</w:t>
      </w:r>
      <w:r w:rsidRPr="008174E3">
        <w:rPr>
          <w:rFonts w:ascii="Arial" w:hAnsi="Arial" w:cs="Arial"/>
          <w:sz w:val="22"/>
          <w:vertAlign w:val="subscript"/>
          <w:lang w:val="en-US"/>
        </w:rPr>
        <w:t>5</w:t>
      </w:r>
      <w:r w:rsidRPr="008174E3">
        <w:rPr>
          <w:rFonts w:ascii="Arial" w:hAnsi="Arial" w:cs="Arial"/>
          <w:sz w:val="22"/>
          <w:lang w:val="en-US"/>
        </w:rPr>
        <w:t xml:space="preserve"> with PEC</w:t>
      </w:r>
      <w:r w:rsidRPr="008174E3">
        <w:rPr>
          <w:rFonts w:ascii="Arial" w:hAnsi="Arial" w:cs="Arial"/>
          <w:sz w:val="22"/>
          <w:vertAlign w:val="subscript"/>
          <w:lang w:val="en-US"/>
        </w:rPr>
        <w:t>local,90%</w:t>
      </w:r>
      <w:r w:rsidRPr="008174E3">
        <w:rPr>
          <w:rFonts w:ascii="Arial" w:hAnsi="Arial" w:cs="Arial"/>
          <w:sz w:val="22"/>
          <w:lang w:val="en-US"/>
        </w:rPr>
        <w:t xml:space="preserve">. Compare this result with performing an effects assessment using the assessment factor approach (see </w:t>
      </w:r>
      <w:r w:rsidR="00855EBF" w:rsidRPr="008174E3">
        <w:rPr>
          <w:rFonts w:ascii="Arial" w:hAnsi="Arial" w:cs="Arial"/>
          <w:sz w:val="22"/>
          <w:lang w:val="en-US"/>
        </w:rPr>
        <w:t>Practicum 3</w:t>
      </w:r>
      <w:r w:rsidRPr="008174E3">
        <w:rPr>
          <w:rFonts w:ascii="Arial" w:hAnsi="Arial" w:cs="Arial"/>
          <w:sz w:val="22"/>
          <w:lang w:val="en-US"/>
        </w:rPr>
        <w:t>).</w:t>
      </w:r>
    </w:p>
    <w:p w:rsidR="00594327" w:rsidRPr="008174E3" w:rsidRDefault="00594327" w:rsidP="00511F35">
      <w:pPr>
        <w:pStyle w:val="Lijstalinea"/>
        <w:spacing w:line="360" w:lineRule="auto"/>
        <w:jc w:val="both"/>
        <w:rPr>
          <w:rFonts w:ascii="Arial" w:hAnsi="Arial" w:cs="Arial"/>
          <w:sz w:val="22"/>
          <w:lang w:val="en-US"/>
        </w:rPr>
      </w:pPr>
    </w:p>
    <w:p w:rsidR="001D2108" w:rsidRPr="008174E3" w:rsidRDefault="00594327" w:rsidP="00511F35">
      <w:pPr>
        <w:pStyle w:val="Lijstalinea"/>
        <w:numPr>
          <w:ilvl w:val="0"/>
          <w:numId w:val="19"/>
        </w:numPr>
        <w:spacing w:line="360" w:lineRule="auto"/>
        <w:jc w:val="both"/>
        <w:rPr>
          <w:rFonts w:ascii="Arial" w:hAnsi="Arial" w:cs="Arial"/>
          <w:sz w:val="22"/>
          <w:lang w:val="en-US"/>
        </w:rPr>
      </w:pPr>
      <w:r w:rsidRPr="008174E3">
        <w:rPr>
          <w:rFonts w:ascii="Arial" w:hAnsi="Arial" w:cs="Arial"/>
          <w:sz w:val="22"/>
          <w:lang w:val="en-US"/>
        </w:rPr>
        <w:t>Calculate</w:t>
      </w:r>
      <w:r w:rsidR="0034408C" w:rsidRPr="008174E3">
        <w:rPr>
          <w:rFonts w:ascii="Arial" w:hAnsi="Arial" w:cs="Arial"/>
          <w:sz w:val="22"/>
          <w:lang w:val="en-US"/>
        </w:rPr>
        <w:t xml:space="preserve"> the probabilistic risk for d</w:t>
      </w:r>
      <w:r w:rsidR="001D2108" w:rsidRPr="008174E3">
        <w:rPr>
          <w:rFonts w:ascii="Arial" w:hAnsi="Arial" w:cs="Arial"/>
          <w:sz w:val="22"/>
          <w:lang w:val="en-US"/>
        </w:rPr>
        <w:t>imet</w:t>
      </w:r>
      <w:r w:rsidR="00792358" w:rsidRPr="008174E3">
        <w:rPr>
          <w:rFonts w:ascii="Arial" w:hAnsi="Arial" w:cs="Arial"/>
          <w:sz w:val="22"/>
          <w:lang w:val="en-US"/>
        </w:rPr>
        <w:t>hoate in the considered aquatic environment</w:t>
      </w:r>
      <w:r w:rsidRPr="008174E3">
        <w:rPr>
          <w:rFonts w:ascii="Arial" w:hAnsi="Arial" w:cs="Arial"/>
          <w:sz w:val="22"/>
          <w:lang w:val="en-US"/>
        </w:rPr>
        <w:t xml:space="preserve"> with the use of formula</w:t>
      </w:r>
      <w:r w:rsidR="0034408C" w:rsidRPr="008174E3">
        <w:rPr>
          <w:rFonts w:ascii="Arial" w:hAnsi="Arial" w:cs="Arial"/>
          <w:sz w:val="22"/>
          <w:lang w:val="en-US"/>
        </w:rPr>
        <w:t>e</w:t>
      </w:r>
      <w:r w:rsidRPr="008174E3">
        <w:rPr>
          <w:rFonts w:ascii="Arial" w:hAnsi="Arial" w:cs="Arial"/>
          <w:sz w:val="22"/>
          <w:lang w:val="en-US"/>
        </w:rPr>
        <w:t xml:space="preserve"> 6.1 </w:t>
      </w:r>
      <w:r w:rsidR="0034408C" w:rsidRPr="008174E3">
        <w:rPr>
          <w:rFonts w:ascii="Arial" w:hAnsi="Arial" w:cs="Arial"/>
          <w:sz w:val="22"/>
          <w:lang w:val="en-US"/>
        </w:rPr>
        <w:t>to 6.3</w:t>
      </w:r>
      <w:r w:rsidRPr="008174E3">
        <w:rPr>
          <w:rFonts w:ascii="Arial" w:hAnsi="Arial" w:cs="Arial"/>
          <w:sz w:val="22"/>
          <w:lang w:val="en-US"/>
        </w:rPr>
        <w:t>. Formulate this risk in words.</w:t>
      </w:r>
    </w:p>
    <w:p w:rsidR="00792358" w:rsidRPr="008174E3" w:rsidRDefault="00792358" w:rsidP="00511F35">
      <w:pPr>
        <w:spacing w:line="360" w:lineRule="auto"/>
        <w:jc w:val="both"/>
        <w:rPr>
          <w:rFonts w:ascii="Arial" w:hAnsi="Arial" w:cs="Arial"/>
          <w:sz w:val="22"/>
          <w:lang w:val="en-US"/>
        </w:rPr>
      </w:pPr>
    </w:p>
    <w:p w:rsidR="00792358" w:rsidRPr="008174E3" w:rsidRDefault="00792358" w:rsidP="00511F35">
      <w:pPr>
        <w:pStyle w:val="Lijstalinea"/>
        <w:numPr>
          <w:ilvl w:val="0"/>
          <w:numId w:val="19"/>
        </w:numPr>
        <w:spacing w:line="360" w:lineRule="auto"/>
        <w:jc w:val="both"/>
        <w:rPr>
          <w:rFonts w:ascii="Arial" w:hAnsi="Arial" w:cs="Arial"/>
          <w:sz w:val="22"/>
          <w:lang w:val="en-US"/>
        </w:rPr>
      </w:pPr>
      <w:r w:rsidRPr="008174E3">
        <w:rPr>
          <w:rFonts w:ascii="Arial" w:hAnsi="Arial" w:cs="Arial"/>
          <w:sz w:val="22"/>
          <w:lang w:val="en-US"/>
        </w:rPr>
        <w:t xml:space="preserve">Critically </w:t>
      </w:r>
      <w:r w:rsidR="0034408C" w:rsidRPr="008174E3">
        <w:rPr>
          <w:rFonts w:ascii="Arial" w:hAnsi="Arial" w:cs="Arial"/>
          <w:sz w:val="22"/>
          <w:lang w:val="en-US"/>
        </w:rPr>
        <w:t>evaluate</w:t>
      </w:r>
      <w:r w:rsidRPr="008174E3">
        <w:rPr>
          <w:rFonts w:ascii="Arial" w:hAnsi="Arial" w:cs="Arial"/>
          <w:sz w:val="22"/>
          <w:lang w:val="en-US"/>
        </w:rPr>
        <w:t xml:space="preserve"> what you have done in question 2</w:t>
      </w:r>
      <w:r w:rsidR="0034408C" w:rsidRPr="008174E3">
        <w:rPr>
          <w:rFonts w:ascii="Arial" w:hAnsi="Arial" w:cs="Arial"/>
          <w:sz w:val="22"/>
          <w:lang w:val="en-US"/>
        </w:rPr>
        <w:t xml:space="preserve"> in relation to what we have learned about taking into account </w:t>
      </w:r>
      <w:r w:rsidR="0034408C" w:rsidRPr="008174E3">
        <w:rPr>
          <w:rFonts w:ascii="Arial" w:hAnsi="Arial" w:cs="Arial"/>
          <w:sz w:val="22"/>
          <w:u w:val="single"/>
          <w:lang w:val="en-US"/>
        </w:rPr>
        <w:t>mode of action</w:t>
      </w:r>
      <w:r w:rsidR="0034408C" w:rsidRPr="008174E3">
        <w:rPr>
          <w:rFonts w:ascii="Arial" w:hAnsi="Arial" w:cs="Arial"/>
          <w:sz w:val="22"/>
          <w:lang w:val="en-US"/>
        </w:rPr>
        <w:t xml:space="preserve"> in risk assessment (chapter 2 and chapter 5 of theory). Is there a scientifically more defendable way of using the data in Table 6.1?   </w:t>
      </w:r>
      <w:r w:rsidR="00EC11CE" w:rsidRPr="008174E3">
        <w:rPr>
          <w:rFonts w:ascii="Arial" w:hAnsi="Arial" w:cs="Arial"/>
          <w:sz w:val="22"/>
          <w:lang w:val="en-US"/>
        </w:rPr>
        <w:t>Discuss and t</w:t>
      </w:r>
      <w:r w:rsidRPr="008174E3">
        <w:rPr>
          <w:rFonts w:ascii="Arial" w:hAnsi="Arial" w:cs="Arial"/>
          <w:sz w:val="22"/>
          <w:lang w:val="en-US"/>
        </w:rPr>
        <w:t>ake the appropriate action</w:t>
      </w:r>
      <w:r w:rsidR="0034408C" w:rsidRPr="008174E3">
        <w:rPr>
          <w:rFonts w:ascii="Arial" w:hAnsi="Arial" w:cs="Arial"/>
          <w:sz w:val="22"/>
          <w:lang w:val="en-US"/>
        </w:rPr>
        <w:t>, if needed</w:t>
      </w:r>
      <w:r w:rsidRPr="008174E3">
        <w:rPr>
          <w:rFonts w:ascii="Arial" w:hAnsi="Arial" w:cs="Arial"/>
          <w:sz w:val="22"/>
          <w:lang w:val="en-US"/>
        </w:rPr>
        <w:t>.</w:t>
      </w:r>
    </w:p>
    <w:p w:rsidR="00792358" w:rsidRPr="008174E3" w:rsidRDefault="00792358" w:rsidP="00511F35">
      <w:pPr>
        <w:spacing w:line="360" w:lineRule="auto"/>
        <w:jc w:val="both"/>
        <w:rPr>
          <w:rFonts w:ascii="Arial" w:hAnsi="Arial" w:cs="Arial"/>
          <w:sz w:val="22"/>
          <w:lang w:val="en-US"/>
        </w:rPr>
      </w:pPr>
    </w:p>
    <w:p w:rsidR="00792358" w:rsidRPr="008174E3" w:rsidRDefault="00792358" w:rsidP="00511F35">
      <w:pPr>
        <w:pStyle w:val="Lijstalinea"/>
        <w:numPr>
          <w:ilvl w:val="0"/>
          <w:numId w:val="19"/>
        </w:numPr>
        <w:spacing w:line="360" w:lineRule="auto"/>
        <w:jc w:val="both"/>
        <w:rPr>
          <w:rFonts w:ascii="Arial" w:hAnsi="Arial" w:cs="Arial"/>
          <w:sz w:val="22"/>
          <w:lang w:val="en-US"/>
        </w:rPr>
      </w:pPr>
      <w:r w:rsidRPr="008174E3">
        <w:rPr>
          <w:rFonts w:ascii="Arial" w:hAnsi="Arial" w:cs="Arial"/>
          <w:sz w:val="22"/>
          <w:lang w:val="en-US"/>
        </w:rPr>
        <w:t xml:space="preserve">What if you </w:t>
      </w:r>
      <w:r w:rsidR="00D116E8" w:rsidRPr="008174E3">
        <w:rPr>
          <w:rFonts w:ascii="Arial" w:hAnsi="Arial" w:cs="Arial"/>
          <w:sz w:val="22"/>
          <w:lang w:val="en-US"/>
        </w:rPr>
        <w:t xml:space="preserve">would </w:t>
      </w:r>
      <w:r w:rsidRPr="008174E3">
        <w:rPr>
          <w:rFonts w:ascii="Arial" w:hAnsi="Arial" w:cs="Arial"/>
          <w:sz w:val="22"/>
          <w:lang w:val="en-US"/>
        </w:rPr>
        <w:t xml:space="preserve">have an extra </w:t>
      </w:r>
      <w:r w:rsidR="00D116E8" w:rsidRPr="008174E3">
        <w:rPr>
          <w:rFonts w:ascii="Arial" w:hAnsi="Arial" w:cs="Arial"/>
          <w:sz w:val="22"/>
          <w:lang w:val="en-US"/>
        </w:rPr>
        <w:t xml:space="preserve">toxicity </w:t>
      </w:r>
      <w:r w:rsidRPr="008174E3">
        <w:rPr>
          <w:rFonts w:ascii="Arial" w:hAnsi="Arial" w:cs="Arial"/>
          <w:sz w:val="22"/>
          <w:lang w:val="en-US"/>
        </w:rPr>
        <w:t xml:space="preserve">dataset available for </w:t>
      </w:r>
      <w:r w:rsidR="00D116E8" w:rsidRPr="008174E3">
        <w:rPr>
          <w:rFonts w:ascii="Arial" w:hAnsi="Arial" w:cs="Arial"/>
          <w:sz w:val="22"/>
          <w:lang w:val="en-US"/>
        </w:rPr>
        <w:t xml:space="preserve">a 21-day chronic </w:t>
      </w:r>
      <w:r w:rsidR="00D116E8" w:rsidRPr="008174E3">
        <w:rPr>
          <w:rFonts w:ascii="Arial" w:hAnsi="Arial" w:cs="Arial"/>
          <w:i/>
          <w:sz w:val="22"/>
          <w:lang w:val="en-US"/>
        </w:rPr>
        <w:t xml:space="preserve">Daphnia magna </w:t>
      </w:r>
      <w:r w:rsidRPr="008174E3">
        <w:rPr>
          <w:rFonts w:ascii="Arial" w:hAnsi="Arial" w:cs="Arial"/>
          <w:sz w:val="22"/>
          <w:lang w:val="en-US"/>
        </w:rPr>
        <w:t xml:space="preserve">toxicity test </w:t>
      </w:r>
      <w:r w:rsidR="00855EBF" w:rsidRPr="008174E3">
        <w:rPr>
          <w:rFonts w:ascii="Arial" w:hAnsi="Arial" w:cs="Arial"/>
          <w:sz w:val="22"/>
          <w:lang w:val="en-US"/>
        </w:rPr>
        <w:t>with di</w:t>
      </w:r>
      <w:r w:rsidR="00D116E8" w:rsidRPr="008174E3">
        <w:rPr>
          <w:rFonts w:ascii="Arial" w:hAnsi="Arial" w:cs="Arial"/>
          <w:sz w:val="22"/>
          <w:lang w:val="en-US"/>
        </w:rPr>
        <w:t>m</w:t>
      </w:r>
      <w:r w:rsidR="00855EBF" w:rsidRPr="008174E3">
        <w:rPr>
          <w:rFonts w:ascii="Arial" w:hAnsi="Arial" w:cs="Arial"/>
          <w:sz w:val="22"/>
          <w:lang w:val="en-US"/>
        </w:rPr>
        <w:t>e</w:t>
      </w:r>
      <w:r w:rsidR="00D116E8" w:rsidRPr="008174E3">
        <w:rPr>
          <w:rFonts w:ascii="Arial" w:hAnsi="Arial" w:cs="Arial"/>
          <w:sz w:val="22"/>
          <w:lang w:val="en-US"/>
        </w:rPr>
        <w:t>thoate</w:t>
      </w:r>
      <w:r w:rsidR="00EC11CE" w:rsidRPr="008174E3">
        <w:rPr>
          <w:rFonts w:ascii="Arial" w:hAnsi="Arial" w:cs="Arial"/>
          <w:sz w:val="22"/>
          <w:lang w:val="en-US"/>
        </w:rPr>
        <w:t xml:space="preserve"> good quality</w:t>
      </w:r>
      <w:r w:rsidR="00EC11CE" w:rsidRPr="008174E3">
        <w:rPr>
          <w:rFonts w:ascii="Arial" w:hAnsi="Arial" w:cs="Arial"/>
          <w:i/>
          <w:sz w:val="22"/>
          <w:lang w:val="en-US"/>
        </w:rPr>
        <w:t xml:space="preserve"> </w:t>
      </w:r>
      <w:r w:rsidRPr="008174E3">
        <w:rPr>
          <w:rFonts w:ascii="Arial" w:hAnsi="Arial" w:cs="Arial"/>
          <w:sz w:val="22"/>
          <w:lang w:val="en-US"/>
        </w:rPr>
        <w:t>(Table 6.3.)</w:t>
      </w:r>
      <w:r w:rsidR="00EC11CE" w:rsidRPr="008174E3">
        <w:rPr>
          <w:rFonts w:ascii="Arial" w:hAnsi="Arial" w:cs="Arial"/>
          <w:sz w:val="22"/>
          <w:lang w:val="en-US"/>
        </w:rPr>
        <w:t xml:space="preserve">. How would you use these </w:t>
      </w:r>
      <w:r w:rsidR="00D116E8" w:rsidRPr="008174E3">
        <w:rPr>
          <w:rFonts w:ascii="Arial" w:hAnsi="Arial" w:cs="Arial"/>
          <w:sz w:val="22"/>
          <w:lang w:val="en-US"/>
        </w:rPr>
        <w:t xml:space="preserve">additional </w:t>
      </w:r>
      <w:r w:rsidR="00EC11CE" w:rsidRPr="008174E3">
        <w:rPr>
          <w:rFonts w:ascii="Arial" w:hAnsi="Arial" w:cs="Arial"/>
          <w:sz w:val="22"/>
          <w:lang w:val="en-US"/>
        </w:rPr>
        <w:t xml:space="preserve">data </w:t>
      </w:r>
      <w:r w:rsidR="00D116E8" w:rsidRPr="008174E3">
        <w:rPr>
          <w:rFonts w:ascii="Arial" w:hAnsi="Arial" w:cs="Arial"/>
          <w:sz w:val="22"/>
          <w:lang w:val="en-US"/>
        </w:rPr>
        <w:t>to update the SSD</w:t>
      </w:r>
      <w:r w:rsidR="00801865" w:rsidRPr="008174E3">
        <w:rPr>
          <w:rFonts w:ascii="Arial" w:hAnsi="Arial" w:cs="Arial"/>
          <w:sz w:val="22"/>
          <w:lang w:val="en-US"/>
        </w:rPr>
        <w:t>, the HC5 and the probabilistic risk estimate?</w:t>
      </w:r>
      <w:r w:rsidR="00EC11CE" w:rsidRPr="008174E3">
        <w:rPr>
          <w:rFonts w:ascii="Arial" w:hAnsi="Arial" w:cs="Arial"/>
          <w:sz w:val="22"/>
          <w:lang w:val="en-US"/>
        </w:rPr>
        <w:t xml:space="preserve"> Discuss.</w:t>
      </w:r>
    </w:p>
    <w:p w:rsidR="00792358" w:rsidRPr="008174E3" w:rsidRDefault="00792358" w:rsidP="00511F35">
      <w:pPr>
        <w:spacing w:line="360" w:lineRule="auto"/>
        <w:rPr>
          <w:rFonts w:ascii="Arial" w:hAnsi="Arial" w:cs="Arial"/>
          <w:sz w:val="22"/>
          <w:lang w:val="en-US"/>
        </w:rPr>
      </w:pPr>
    </w:p>
    <w:p w:rsidR="00801865" w:rsidRPr="008174E3" w:rsidRDefault="00801865" w:rsidP="00801865">
      <w:pPr>
        <w:spacing w:line="360" w:lineRule="auto"/>
        <w:jc w:val="center"/>
        <w:rPr>
          <w:rFonts w:ascii="Arial" w:hAnsi="Arial" w:cs="Arial"/>
          <w:i/>
          <w:sz w:val="22"/>
          <w:lang w:val="en-US"/>
        </w:rPr>
      </w:pPr>
      <w:r w:rsidRPr="008174E3">
        <w:rPr>
          <w:rFonts w:ascii="Arial" w:hAnsi="Arial" w:cs="Arial"/>
          <w:i/>
          <w:sz w:val="22"/>
          <w:lang w:val="en-US"/>
        </w:rPr>
        <w:t>Table 6.3. Additional toxicity data for dimethoate (21-day Daphnia magna test)</w:t>
      </w:r>
    </w:p>
    <w:tbl>
      <w:tblPr>
        <w:tblStyle w:val="Tabelraster"/>
        <w:tblpPr w:leftFromText="180" w:rightFromText="180" w:vertAnchor="text" w:horzAnchor="margin" w:tblpXSpec="center" w:tblpY="107"/>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45"/>
        <w:gridCol w:w="2445"/>
      </w:tblGrid>
      <w:tr w:rsidR="00EC11CE" w:rsidRPr="008174E3" w:rsidTr="00EC11CE">
        <w:trPr>
          <w:trHeight w:val="339"/>
        </w:trPr>
        <w:tc>
          <w:tcPr>
            <w:tcW w:w="2445" w:type="dxa"/>
            <w:tcBorders>
              <w:top w:val="single" w:sz="18" w:space="0" w:color="auto"/>
              <w:bottom w:val="single" w:sz="18" w:space="0" w:color="auto"/>
            </w:tcBorders>
            <w:shd w:val="clear" w:color="auto" w:fill="F2F2F2" w:themeFill="background1" w:themeFillShade="F2"/>
          </w:tcPr>
          <w:p w:rsidR="00EC11CE" w:rsidRPr="008174E3" w:rsidRDefault="00EC11CE" w:rsidP="00511F35">
            <w:pPr>
              <w:spacing w:line="360" w:lineRule="auto"/>
              <w:jc w:val="center"/>
              <w:rPr>
                <w:rFonts w:ascii="Arial" w:hAnsi="Arial" w:cs="Arial"/>
                <w:b/>
                <w:sz w:val="22"/>
                <w:lang w:val="en-US"/>
              </w:rPr>
            </w:pPr>
            <w:r w:rsidRPr="008174E3">
              <w:rPr>
                <w:rFonts w:ascii="Arial" w:hAnsi="Arial" w:cs="Arial"/>
                <w:b/>
                <w:sz w:val="22"/>
                <w:lang w:val="en-US"/>
              </w:rPr>
              <w:t>Test Endpoint</w:t>
            </w:r>
          </w:p>
        </w:tc>
        <w:tc>
          <w:tcPr>
            <w:tcW w:w="2445" w:type="dxa"/>
            <w:tcBorders>
              <w:top w:val="single" w:sz="18" w:space="0" w:color="auto"/>
              <w:bottom w:val="single" w:sz="18" w:space="0" w:color="auto"/>
            </w:tcBorders>
            <w:shd w:val="clear" w:color="auto" w:fill="F2F2F2" w:themeFill="background1" w:themeFillShade="F2"/>
          </w:tcPr>
          <w:p w:rsidR="00EC11CE" w:rsidRPr="008174E3" w:rsidRDefault="00EC11CE" w:rsidP="00511F35">
            <w:pPr>
              <w:spacing w:line="360" w:lineRule="auto"/>
              <w:jc w:val="center"/>
              <w:rPr>
                <w:rFonts w:ascii="Arial" w:hAnsi="Arial" w:cs="Arial"/>
                <w:b/>
                <w:sz w:val="22"/>
                <w:lang w:val="en-US"/>
              </w:rPr>
            </w:pPr>
            <w:r w:rsidRPr="008174E3">
              <w:rPr>
                <w:rFonts w:ascii="Arial" w:hAnsi="Arial" w:cs="Arial"/>
                <w:b/>
                <w:sz w:val="22"/>
                <w:lang w:val="en-US"/>
              </w:rPr>
              <w:t>NOEC (Dimethoate (mg/L))</w:t>
            </w:r>
          </w:p>
        </w:tc>
      </w:tr>
      <w:tr w:rsidR="00EC11CE" w:rsidRPr="008174E3" w:rsidTr="00EC11CE">
        <w:trPr>
          <w:trHeight w:val="339"/>
        </w:trPr>
        <w:tc>
          <w:tcPr>
            <w:tcW w:w="2445" w:type="dxa"/>
            <w:tcBorders>
              <w:top w:val="single" w:sz="18" w:space="0" w:color="auto"/>
            </w:tcBorders>
          </w:tcPr>
          <w:p w:rsidR="00EC11CE" w:rsidRPr="008174E3" w:rsidRDefault="00EC11CE" w:rsidP="00855EBF">
            <w:pPr>
              <w:spacing w:line="360" w:lineRule="auto"/>
              <w:rPr>
                <w:rFonts w:ascii="Arial" w:hAnsi="Arial" w:cs="Arial"/>
                <w:sz w:val="22"/>
                <w:lang w:val="en-US"/>
              </w:rPr>
            </w:pPr>
            <w:r w:rsidRPr="008174E3">
              <w:rPr>
                <w:rFonts w:ascii="Arial" w:hAnsi="Arial" w:cs="Arial"/>
                <w:sz w:val="22"/>
                <w:lang w:val="en-US"/>
              </w:rPr>
              <w:t>Survival</w:t>
            </w:r>
          </w:p>
        </w:tc>
        <w:tc>
          <w:tcPr>
            <w:tcW w:w="2445" w:type="dxa"/>
            <w:tcBorders>
              <w:top w:val="single" w:sz="18" w:space="0" w:color="auto"/>
            </w:tcBorders>
          </w:tcPr>
          <w:p w:rsidR="00EC11CE" w:rsidRPr="008174E3" w:rsidRDefault="00801865" w:rsidP="00855EBF">
            <w:pPr>
              <w:spacing w:line="360" w:lineRule="auto"/>
              <w:jc w:val="center"/>
              <w:rPr>
                <w:rFonts w:ascii="Arial" w:hAnsi="Arial" w:cs="Arial"/>
                <w:sz w:val="22"/>
                <w:lang w:val="en-US"/>
              </w:rPr>
            </w:pPr>
            <w:r w:rsidRPr="008174E3">
              <w:rPr>
                <w:rFonts w:ascii="Arial" w:hAnsi="Arial" w:cs="Arial"/>
                <w:sz w:val="22"/>
                <w:lang w:val="en-US"/>
              </w:rPr>
              <w:t>0.32</w:t>
            </w:r>
          </w:p>
        </w:tc>
      </w:tr>
      <w:tr w:rsidR="00EC11CE" w:rsidRPr="008174E3" w:rsidTr="00EC11CE">
        <w:trPr>
          <w:trHeight w:val="339"/>
        </w:trPr>
        <w:tc>
          <w:tcPr>
            <w:tcW w:w="2445" w:type="dxa"/>
          </w:tcPr>
          <w:p w:rsidR="00EC11CE" w:rsidRPr="008174E3" w:rsidRDefault="00EC11CE" w:rsidP="00855EBF">
            <w:pPr>
              <w:spacing w:line="360" w:lineRule="auto"/>
              <w:rPr>
                <w:rFonts w:ascii="Arial" w:hAnsi="Arial" w:cs="Arial"/>
                <w:sz w:val="22"/>
                <w:lang w:val="en-US"/>
              </w:rPr>
            </w:pPr>
            <w:r w:rsidRPr="008174E3">
              <w:rPr>
                <w:rFonts w:ascii="Arial" w:hAnsi="Arial" w:cs="Arial"/>
                <w:sz w:val="22"/>
                <w:lang w:val="en-US"/>
              </w:rPr>
              <w:t>Reproduction</w:t>
            </w:r>
          </w:p>
        </w:tc>
        <w:tc>
          <w:tcPr>
            <w:tcW w:w="2445" w:type="dxa"/>
          </w:tcPr>
          <w:p w:rsidR="00EC11CE" w:rsidRPr="008174E3" w:rsidRDefault="00EC11CE" w:rsidP="00855EBF">
            <w:pPr>
              <w:spacing w:line="360" w:lineRule="auto"/>
              <w:jc w:val="center"/>
              <w:rPr>
                <w:rFonts w:ascii="Arial" w:hAnsi="Arial" w:cs="Arial"/>
                <w:sz w:val="22"/>
                <w:lang w:val="en-US"/>
              </w:rPr>
            </w:pPr>
            <w:r w:rsidRPr="008174E3">
              <w:rPr>
                <w:rFonts w:ascii="Arial" w:hAnsi="Arial" w:cs="Arial"/>
                <w:sz w:val="22"/>
                <w:lang w:val="en-US"/>
              </w:rPr>
              <w:t>0.10</w:t>
            </w:r>
          </w:p>
        </w:tc>
      </w:tr>
      <w:tr w:rsidR="00EC11CE" w:rsidRPr="008174E3" w:rsidTr="00EC11CE">
        <w:trPr>
          <w:trHeight w:val="361"/>
        </w:trPr>
        <w:tc>
          <w:tcPr>
            <w:tcW w:w="2445" w:type="dxa"/>
          </w:tcPr>
          <w:p w:rsidR="00EC11CE" w:rsidRPr="008174E3" w:rsidRDefault="00EC11CE" w:rsidP="00855EBF">
            <w:pPr>
              <w:spacing w:line="360" w:lineRule="auto"/>
              <w:rPr>
                <w:rFonts w:ascii="Arial" w:hAnsi="Arial" w:cs="Arial"/>
                <w:sz w:val="22"/>
                <w:lang w:val="en-US"/>
              </w:rPr>
            </w:pPr>
            <w:r w:rsidRPr="008174E3">
              <w:rPr>
                <w:rFonts w:ascii="Arial" w:hAnsi="Arial" w:cs="Arial"/>
                <w:sz w:val="22"/>
                <w:lang w:val="en-US"/>
              </w:rPr>
              <w:t>Growth</w:t>
            </w:r>
          </w:p>
        </w:tc>
        <w:tc>
          <w:tcPr>
            <w:tcW w:w="2445" w:type="dxa"/>
          </w:tcPr>
          <w:p w:rsidR="00EC11CE" w:rsidRPr="008174E3" w:rsidRDefault="00EC11CE" w:rsidP="00855EBF">
            <w:pPr>
              <w:spacing w:line="360" w:lineRule="auto"/>
              <w:jc w:val="center"/>
              <w:rPr>
                <w:rFonts w:ascii="Arial" w:hAnsi="Arial" w:cs="Arial"/>
                <w:sz w:val="22"/>
                <w:lang w:val="en-US"/>
              </w:rPr>
            </w:pPr>
            <w:r w:rsidRPr="008174E3">
              <w:rPr>
                <w:rFonts w:ascii="Arial" w:hAnsi="Arial" w:cs="Arial"/>
                <w:sz w:val="22"/>
                <w:lang w:val="en-US"/>
              </w:rPr>
              <w:t>0.0</w:t>
            </w:r>
            <w:r w:rsidR="00801865" w:rsidRPr="008174E3">
              <w:rPr>
                <w:rFonts w:ascii="Arial" w:hAnsi="Arial" w:cs="Arial"/>
                <w:sz w:val="22"/>
                <w:lang w:val="en-US"/>
              </w:rPr>
              <w:t>8</w:t>
            </w:r>
          </w:p>
        </w:tc>
      </w:tr>
    </w:tbl>
    <w:p w:rsidR="005F36A7" w:rsidRPr="008174E3" w:rsidRDefault="005F36A7" w:rsidP="00855EBF">
      <w:pPr>
        <w:spacing w:line="360" w:lineRule="auto"/>
        <w:rPr>
          <w:rFonts w:ascii="Arial" w:hAnsi="Arial" w:cs="Arial"/>
          <w:sz w:val="22"/>
          <w:lang w:val="en-US"/>
        </w:rPr>
      </w:pPr>
    </w:p>
    <w:p w:rsidR="0073059D" w:rsidRPr="008174E3" w:rsidRDefault="0073059D" w:rsidP="00855EBF">
      <w:pPr>
        <w:spacing w:line="360" w:lineRule="auto"/>
        <w:rPr>
          <w:rFonts w:ascii="Arial" w:hAnsi="Arial" w:cs="Arial"/>
          <w:sz w:val="22"/>
          <w:lang w:val="en-US"/>
        </w:rPr>
      </w:pPr>
    </w:p>
    <w:p w:rsidR="0073059D" w:rsidRPr="008174E3" w:rsidRDefault="0073059D" w:rsidP="00855EBF">
      <w:pPr>
        <w:spacing w:line="360" w:lineRule="auto"/>
        <w:rPr>
          <w:rFonts w:ascii="Arial" w:hAnsi="Arial" w:cs="Arial"/>
          <w:sz w:val="22"/>
          <w:lang w:val="en-US"/>
        </w:rPr>
      </w:pPr>
    </w:p>
    <w:p w:rsidR="0073059D" w:rsidRPr="008174E3" w:rsidRDefault="0073059D" w:rsidP="00855EBF">
      <w:pPr>
        <w:spacing w:line="360" w:lineRule="auto"/>
        <w:rPr>
          <w:rFonts w:ascii="Arial" w:hAnsi="Arial" w:cs="Arial"/>
          <w:sz w:val="22"/>
          <w:lang w:val="en-US"/>
        </w:rPr>
      </w:pPr>
    </w:p>
    <w:p w:rsidR="0073059D" w:rsidRPr="008174E3" w:rsidRDefault="0073059D" w:rsidP="00855EBF">
      <w:pPr>
        <w:spacing w:line="360" w:lineRule="auto"/>
        <w:rPr>
          <w:rFonts w:ascii="Arial" w:hAnsi="Arial" w:cs="Arial"/>
          <w:sz w:val="22"/>
          <w:lang w:val="en-US"/>
        </w:rPr>
      </w:pPr>
    </w:p>
    <w:p w:rsidR="0073059D" w:rsidRPr="008174E3" w:rsidRDefault="0073059D" w:rsidP="00855EBF">
      <w:pPr>
        <w:spacing w:line="360" w:lineRule="auto"/>
        <w:rPr>
          <w:rFonts w:ascii="Arial" w:hAnsi="Arial" w:cs="Arial"/>
          <w:sz w:val="22"/>
          <w:lang w:val="en-US"/>
        </w:rPr>
      </w:pPr>
    </w:p>
    <w:p w:rsidR="0073059D" w:rsidRPr="008174E3" w:rsidRDefault="0073059D" w:rsidP="00855EBF">
      <w:pPr>
        <w:spacing w:line="360" w:lineRule="auto"/>
        <w:rPr>
          <w:rFonts w:ascii="Arial" w:hAnsi="Arial" w:cs="Arial"/>
          <w:sz w:val="22"/>
          <w:lang w:val="en-US"/>
        </w:rPr>
      </w:pPr>
    </w:p>
    <w:p w:rsidR="0073059D" w:rsidRPr="008174E3" w:rsidRDefault="0073059D" w:rsidP="00855EBF">
      <w:pPr>
        <w:spacing w:line="360" w:lineRule="auto"/>
        <w:rPr>
          <w:rFonts w:ascii="Arial" w:hAnsi="Arial" w:cs="Arial"/>
          <w:sz w:val="22"/>
          <w:lang w:val="en-US"/>
        </w:rPr>
      </w:pPr>
    </w:p>
    <w:p w:rsidR="0073059D" w:rsidRPr="008174E3" w:rsidRDefault="0073059D" w:rsidP="00855EBF">
      <w:pPr>
        <w:spacing w:line="360" w:lineRule="auto"/>
        <w:rPr>
          <w:rFonts w:ascii="Arial" w:hAnsi="Arial" w:cs="Arial"/>
          <w:sz w:val="22"/>
          <w:lang w:val="en-US"/>
        </w:rPr>
      </w:pPr>
    </w:p>
    <w:p w:rsidR="0090450C" w:rsidRPr="008174E3" w:rsidRDefault="0090450C" w:rsidP="0073059D">
      <w:pPr>
        <w:spacing w:line="360" w:lineRule="auto"/>
        <w:jc w:val="both"/>
        <w:rPr>
          <w:rFonts w:ascii="Arial" w:hAnsi="Arial" w:cs="Arial"/>
          <w:b/>
          <w:bCs/>
          <w:i/>
          <w:lang w:val="en-US"/>
        </w:rPr>
      </w:pPr>
    </w:p>
    <w:p w:rsidR="00E27F88" w:rsidRPr="008174E3" w:rsidRDefault="00E27F88" w:rsidP="00E27F88">
      <w:pPr>
        <w:spacing w:line="360" w:lineRule="auto"/>
        <w:rPr>
          <w:rFonts w:ascii="Arial" w:hAnsi="Arial" w:cs="Arial"/>
          <w:b/>
          <w:bCs/>
          <w:lang w:val="en-US"/>
        </w:rPr>
      </w:pPr>
      <w:r w:rsidRPr="008174E3">
        <w:rPr>
          <w:rFonts w:ascii="Arial" w:hAnsi="Arial" w:cs="Arial"/>
          <w:b/>
          <w:bCs/>
          <w:i/>
          <w:lang w:val="en-US"/>
        </w:rPr>
        <w:t>6.3.2. Exercise 2: river basin scale risk assessment of zinc (metal)</w:t>
      </w:r>
    </w:p>
    <w:p w:rsidR="00E27F88" w:rsidRPr="008174E3" w:rsidRDefault="00E27F88" w:rsidP="00E27F88">
      <w:pPr>
        <w:spacing w:line="360" w:lineRule="auto"/>
        <w:rPr>
          <w:rFonts w:ascii="Arial" w:hAnsi="Arial" w:cs="Arial"/>
          <w:sz w:val="22"/>
          <w:lang w:val="en-US"/>
        </w:rPr>
      </w:pPr>
    </w:p>
    <w:p w:rsidR="00E27F88" w:rsidRPr="008174E3" w:rsidRDefault="00E27F88" w:rsidP="00E27F88">
      <w:pPr>
        <w:spacing w:line="360" w:lineRule="auto"/>
        <w:rPr>
          <w:rFonts w:ascii="Arial" w:hAnsi="Arial" w:cs="Arial"/>
          <w:sz w:val="22"/>
          <w:u w:val="single"/>
          <w:lang w:val="en-US"/>
        </w:rPr>
      </w:pPr>
      <w:r w:rsidRPr="008174E3">
        <w:rPr>
          <w:rFonts w:ascii="Arial" w:hAnsi="Arial" w:cs="Arial"/>
          <w:sz w:val="22"/>
          <w:u w:val="single"/>
          <w:lang w:val="en-US"/>
        </w:rPr>
        <w:t>Situation:</w:t>
      </w:r>
    </w:p>
    <w:p w:rsidR="00E27F88" w:rsidRPr="008174E3" w:rsidRDefault="00E27F88" w:rsidP="00E27F88">
      <w:pPr>
        <w:spacing w:line="360" w:lineRule="auto"/>
        <w:jc w:val="both"/>
        <w:rPr>
          <w:rFonts w:ascii="Arial" w:hAnsi="Arial" w:cs="Arial"/>
          <w:sz w:val="22"/>
          <w:lang w:val="en-US"/>
        </w:rPr>
      </w:pPr>
      <w:r w:rsidRPr="008174E3">
        <w:rPr>
          <w:rFonts w:ascii="Arial" w:hAnsi="Arial" w:cs="Arial"/>
          <w:sz w:val="22"/>
          <w:lang w:val="en-US"/>
        </w:rPr>
        <w:t xml:space="preserve">A dataset of chronic Zn-toxicity for a range of different aquatic species is given in Table 4 of  Van Sprang et al. (2009) (geometric mean non-bioavailability normalized NOECs for most sensitive endpoint per species). </w:t>
      </w:r>
    </w:p>
    <w:p w:rsidR="00E27F88" w:rsidRPr="008174E3" w:rsidRDefault="00E27F88" w:rsidP="00E27F88">
      <w:pPr>
        <w:spacing w:line="360" w:lineRule="auto"/>
        <w:jc w:val="both"/>
        <w:rPr>
          <w:rFonts w:ascii="Arial" w:hAnsi="Arial" w:cs="Arial"/>
          <w:sz w:val="22"/>
          <w:lang w:val="en-US"/>
        </w:rPr>
      </w:pPr>
    </w:p>
    <w:p w:rsidR="00E27F88" w:rsidRPr="008174E3" w:rsidRDefault="00E27F88" w:rsidP="00E27F88">
      <w:pPr>
        <w:spacing w:line="360" w:lineRule="auto"/>
        <w:jc w:val="both"/>
        <w:rPr>
          <w:rFonts w:ascii="Arial" w:hAnsi="Arial" w:cs="Arial"/>
          <w:sz w:val="22"/>
          <w:lang w:val="en-US"/>
        </w:rPr>
      </w:pPr>
      <w:r w:rsidRPr="008174E3">
        <w:rPr>
          <w:rFonts w:ascii="Arial" w:hAnsi="Arial" w:cs="Arial"/>
          <w:sz w:val="22"/>
          <w:lang w:val="en-US"/>
        </w:rPr>
        <w:lastRenderedPageBreak/>
        <w:t>In addition, monitoring data of Zn are available for 34 monitoring stations in the Rhine river basin (Germany) (Table 2 in Van Sprang et al., 2009). To keep calculations limited, we will work with following summarized data for solving a few questions.</w:t>
      </w:r>
    </w:p>
    <w:p w:rsidR="00E27F88" w:rsidRPr="008174E3" w:rsidRDefault="00E27F88" w:rsidP="00E27F88">
      <w:pPr>
        <w:spacing w:line="360" w:lineRule="auto"/>
        <w:jc w:val="both"/>
        <w:rPr>
          <w:rFonts w:ascii="Arial" w:hAnsi="Arial" w:cs="Arial"/>
          <w:sz w:val="22"/>
          <w:lang w:val="en-US"/>
        </w:rPr>
      </w:pPr>
    </w:p>
    <w:p w:rsidR="00E27F88" w:rsidRPr="008174E3" w:rsidRDefault="00E27F88" w:rsidP="00E27F88">
      <w:pPr>
        <w:spacing w:line="360" w:lineRule="auto"/>
        <w:jc w:val="both"/>
        <w:rPr>
          <w:rFonts w:ascii="Arial" w:hAnsi="Arial" w:cs="Arial"/>
          <w:sz w:val="22"/>
          <w:lang w:val="en-US"/>
        </w:rPr>
      </w:pPr>
      <w:r w:rsidRPr="008174E3">
        <w:rPr>
          <w:rFonts w:ascii="Arial" w:hAnsi="Arial" w:cs="Arial"/>
          <w:sz w:val="22"/>
          <w:lang w:val="en-US"/>
        </w:rPr>
        <w:t>The PEC</w:t>
      </w:r>
      <w:r w:rsidRPr="008174E3">
        <w:rPr>
          <w:rFonts w:ascii="Arial" w:hAnsi="Arial" w:cs="Arial"/>
          <w:sz w:val="22"/>
          <w:vertAlign w:val="subscript"/>
          <w:lang w:val="en-US"/>
        </w:rPr>
        <w:t xml:space="preserve">total,50% </w:t>
      </w:r>
      <w:r w:rsidRPr="008174E3">
        <w:rPr>
          <w:rFonts w:ascii="Arial" w:hAnsi="Arial" w:cs="Arial"/>
          <w:sz w:val="22"/>
          <w:lang w:val="en-US"/>
        </w:rPr>
        <w:t>(i.e. median of the 90</w:t>
      </w:r>
      <w:r w:rsidRPr="008174E3">
        <w:rPr>
          <w:rFonts w:ascii="Arial" w:hAnsi="Arial" w:cs="Arial"/>
          <w:sz w:val="22"/>
          <w:vertAlign w:val="superscript"/>
          <w:lang w:val="en-US"/>
        </w:rPr>
        <w:t>th</w:t>
      </w:r>
      <w:r w:rsidRPr="008174E3">
        <w:rPr>
          <w:rFonts w:ascii="Arial" w:hAnsi="Arial" w:cs="Arial"/>
          <w:sz w:val="22"/>
          <w:lang w:val="en-US"/>
        </w:rPr>
        <w:t xml:space="preserve"> percentile of total Zn concentrations across the 34 monitoring stations) = 21.5 µg/L. The mean suspended solids concentration, C</w:t>
      </w:r>
      <w:r w:rsidRPr="008174E3">
        <w:rPr>
          <w:rFonts w:ascii="Arial" w:hAnsi="Arial" w:cs="Arial"/>
          <w:sz w:val="22"/>
          <w:vertAlign w:val="subscript"/>
          <w:lang w:val="en-US"/>
        </w:rPr>
        <w:t>SS</w:t>
      </w:r>
      <w:r w:rsidRPr="008174E3">
        <w:rPr>
          <w:rFonts w:ascii="Arial" w:hAnsi="Arial" w:cs="Arial"/>
          <w:sz w:val="22"/>
          <w:lang w:val="en-US"/>
        </w:rPr>
        <w:t xml:space="preserve"> = 17 mg/L. The average log K</w:t>
      </w:r>
      <w:r w:rsidRPr="008174E3">
        <w:rPr>
          <w:rFonts w:ascii="Arial" w:hAnsi="Arial" w:cs="Arial"/>
          <w:sz w:val="22"/>
          <w:vertAlign w:val="subscript"/>
          <w:lang w:val="en-US"/>
        </w:rPr>
        <w:t>d</w:t>
      </w:r>
      <w:r w:rsidRPr="008174E3">
        <w:rPr>
          <w:rFonts w:ascii="Arial" w:hAnsi="Arial" w:cs="Arial"/>
          <w:sz w:val="22"/>
          <w:lang w:val="en-US"/>
        </w:rPr>
        <w:t xml:space="preserve"> for Zn binding to suspended solids can be assumed equal to 5.0.</w:t>
      </w:r>
    </w:p>
    <w:p w:rsidR="00E27F88" w:rsidRPr="008174E3" w:rsidRDefault="00E27F88" w:rsidP="00E27F88">
      <w:pPr>
        <w:spacing w:line="360" w:lineRule="auto"/>
        <w:jc w:val="both"/>
        <w:rPr>
          <w:rFonts w:ascii="Arial" w:hAnsi="Arial" w:cs="Arial"/>
          <w:sz w:val="22"/>
          <w:lang w:val="en-US"/>
        </w:rPr>
      </w:pPr>
    </w:p>
    <w:p w:rsidR="009559CB" w:rsidRPr="008174E3" w:rsidRDefault="00E27F88" w:rsidP="00E27F88">
      <w:pPr>
        <w:spacing w:line="360" w:lineRule="auto"/>
        <w:jc w:val="both"/>
        <w:rPr>
          <w:rFonts w:ascii="Arial" w:hAnsi="Arial" w:cs="Arial"/>
          <w:sz w:val="22"/>
          <w:lang w:val="en-US"/>
        </w:rPr>
      </w:pPr>
      <w:r w:rsidRPr="008174E3">
        <w:rPr>
          <w:rFonts w:ascii="Arial" w:hAnsi="Arial" w:cs="Arial"/>
          <w:sz w:val="22"/>
          <w:lang w:val="en-US"/>
        </w:rPr>
        <w:t>The ECD of dissolved Zn (as µg/L) in the river basin (i.e. distribution of 90</w:t>
      </w:r>
      <w:r w:rsidRPr="008174E3">
        <w:rPr>
          <w:rFonts w:ascii="Arial" w:hAnsi="Arial" w:cs="Arial"/>
          <w:sz w:val="22"/>
          <w:vertAlign w:val="superscript"/>
          <w:lang w:val="en-US"/>
        </w:rPr>
        <w:t>th</w:t>
      </w:r>
      <w:r w:rsidRPr="008174E3">
        <w:rPr>
          <w:rFonts w:ascii="Arial" w:hAnsi="Arial" w:cs="Arial"/>
          <w:sz w:val="22"/>
          <w:lang w:val="en-US"/>
        </w:rPr>
        <w:t xml:space="preserve"> percentiles of dissolved Zn across the 34 monitoring stations) follows a log-normal distribution with µ=0.82 and s=0.44.</w:t>
      </w:r>
    </w:p>
    <w:p w:rsidR="009559CB" w:rsidRPr="008174E3" w:rsidRDefault="009559CB" w:rsidP="00E27F88">
      <w:pPr>
        <w:spacing w:line="360" w:lineRule="auto"/>
        <w:jc w:val="both"/>
        <w:rPr>
          <w:rFonts w:ascii="Arial" w:hAnsi="Arial" w:cs="Arial"/>
          <w:sz w:val="22"/>
          <w:lang w:val="en-US"/>
        </w:rPr>
      </w:pPr>
    </w:p>
    <w:p w:rsidR="00E27F88" w:rsidRPr="008174E3" w:rsidRDefault="00E27F88" w:rsidP="00E27F88">
      <w:pPr>
        <w:spacing w:line="360" w:lineRule="auto"/>
        <w:jc w:val="both"/>
        <w:rPr>
          <w:rFonts w:ascii="Arial" w:hAnsi="Arial" w:cs="Arial"/>
          <w:sz w:val="22"/>
          <w:u w:val="single"/>
          <w:lang w:val="en-US"/>
        </w:rPr>
      </w:pPr>
      <w:r w:rsidRPr="008174E3">
        <w:rPr>
          <w:rFonts w:ascii="Arial" w:hAnsi="Arial" w:cs="Arial"/>
          <w:sz w:val="22"/>
          <w:u w:val="single"/>
          <w:lang w:val="en-US"/>
        </w:rPr>
        <w:t>Questions to be solved (example exam questions):</w:t>
      </w:r>
    </w:p>
    <w:p w:rsidR="00E27F88" w:rsidRPr="008174E3" w:rsidRDefault="00E27F88" w:rsidP="00E27F88">
      <w:pPr>
        <w:spacing w:line="360" w:lineRule="auto"/>
        <w:jc w:val="both"/>
        <w:rPr>
          <w:rFonts w:ascii="Arial" w:hAnsi="Arial" w:cs="Arial"/>
          <w:sz w:val="22"/>
          <w:lang w:val="en-US"/>
        </w:rPr>
      </w:pPr>
    </w:p>
    <w:p w:rsidR="00E27F88" w:rsidRPr="008174E3" w:rsidRDefault="00E27F88" w:rsidP="00E27F88">
      <w:pPr>
        <w:spacing w:line="360" w:lineRule="auto"/>
        <w:jc w:val="both"/>
        <w:rPr>
          <w:rFonts w:ascii="Arial" w:hAnsi="Arial" w:cs="Arial"/>
          <w:sz w:val="22"/>
          <w:lang w:val="en-US"/>
        </w:rPr>
      </w:pPr>
      <w:r w:rsidRPr="008174E3">
        <w:rPr>
          <w:rFonts w:ascii="Arial" w:hAnsi="Arial" w:cs="Arial"/>
          <w:sz w:val="22"/>
          <w:lang w:val="en-US"/>
        </w:rPr>
        <w:t>1. Perform a deterministic risk assessment by comparing the HC5 (dissolved Zn concentrations) with a PEC</w:t>
      </w:r>
      <w:r w:rsidRPr="008174E3">
        <w:rPr>
          <w:rFonts w:ascii="Arial" w:hAnsi="Arial" w:cs="Arial"/>
          <w:sz w:val="22"/>
          <w:vertAlign w:val="subscript"/>
          <w:lang w:val="en-US"/>
        </w:rPr>
        <w:t>dissolved,50%</w:t>
      </w:r>
      <w:r w:rsidRPr="008174E3">
        <w:rPr>
          <w:rFonts w:ascii="Arial" w:hAnsi="Arial" w:cs="Arial"/>
          <w:sz w:val="22"/>
          <w:lang w:val="en-US"/>
        </w:rPr>
        <w:t xml:space="preserve">. Given the available data on exposure, provide </w:t>
      </w:r>
      <w:r w:rsidRPr="008174E3">
        <w:rPr>
          <w:rFonts w:ascii="Arial" w:hAnsi="Arial" w:cs="Arial"/>
          <w:sz w:val="22"/>
          <w:u w:val="single"/>
          <w:lang w:val="en-US"/>
        </w:rPr>
        <w:t>two ways</w:t>
      </w:r>
      <w:r w:rsidRPr="008174E3">
        <w:rPr>
          <w:rFonts w:ascii="Arial" w:hAnsi="Arial" w:cs="Arial"/>
          <w:sz w:val="22"/>
          <w:lang w:val="en-US"/>
        </w:rPr>
        <w:t xml:space="preserve"> of calculating the PEC</w:t>
      </w:r>
      <w:r w:rsidRPr="008174E3">
        <w:rPr>
          <w:rFonts w:ascii="Arial" w:hAnsi="Arial" w:cs="Arial"/>
          <w:sz w:val="22"/>
          <w:vertAlign w:val="subscript"/>
          <w:lang w:val="en-US"/>
        </w:rPr>
        <w:t>dissolved,50%</w:t>
      </w:r>
      <w:r w:rsidRPr="008174E3">
        <w:rPr>
          <w:rFonts w:ascii="Arial" w:hAnsi="Arial" w:cs="Arial"/>
          <w:sz w:val="22"/>
          <w:lang w:val="en-US"/>
        </w:rPr>
        <w:t xml:space="preserve">. What is the difference in outcome? Which of the two would you prefer? Motivate! </w:t>
      </w:r>
    </w:p>
    <w:p w:rsidR="00E27F88" w:rsidRPr="008174E3" w:rsidRDefault="00E27F88" w:rsidP="00E27F88">
      <w:pPr>
        <w:spacing w:line="360" w:lineRule="auto"/>
        <w:jc w:val="both"/>
        <w:rPr>
          <w:rFonts w:ascii="Arial" w:hAnsi="Arial" w:cs="Arial"/>
          <w:sz w:val="22"/>
          <w:lang w:val="en-US"/>
        </w:rPr>
      </w:pPr>
    </w:p>
    <w:p w:rsidR="00E27F88" w:rsidRPr="008174E3" w:rsidRDefault="00E27F88" w:rsidP="00E27F88">
      <w:pPr>
        <w:spacing w:line="360" w:lineRule="auto"/>
        <w:jc w:val="both"/>
        <w:rPr>
          <w:rFonts w:ascii="Arial" w:hAnsi="Arial" w:cs="Arial"/>
          <w:sz w:val="22"/>
          <w:lang w:val="en-US"/>
        </w:rPr>
      </w:pPr>
      <w:r w:rsidRPr="008174E3">
        <w:rPr>
          <w:rFonts w:ascii="Arial" w:hAnsi="Arial" w:cs="Arial"/>
          <w:sz w:val="22"/>
          <w:lang w:val="en-US"/>
        </w:rPr>
        <w:t xml:space="preserve">2. Calculate a probabilistic risk estimate using the available data and describe your result in words.  </w:t>
      </w:r>
    </w:p>
    <w:p w:rsidR="009559CB" w:rsidRPr="008174E3" w:rsidRDefault="009559CB" w:rsidP="00E27F88">
      <w:pPr>
        <w:spacing w:line="360" w:lineRule="auto"/>
        <w:jc w:val="both"/>
        <w:rPr>
          <w:rFonts w:ascii="Arial" w:hAnsi="Arial" w:cs="Arial"/>
          <w:sz w:val="22"/>
          <w:lang w:val="en-US"/>
        </w:rPr>
      </w:pPr>
    </w:p>
    <w:p w:rsidR="00E27F88" w:rsidRPr="008174E3" w:rsidRDefault="00E27F88" w:rsidP="00E27F88">
      <w:pPr>
        <w:spacing w:line="360" w:lineRule="auto"/>
        <w:jc w:val="both"/>
        <w:rPr>
          <w:rFonts w:ascii="Arial" w:hAnsi="Arial" w:cs="Arial"/>
          <w:sz w:val="22"/>
          <w:lang w:val="en-US"/>
        </w:rPr>
      </w:pPr>
      <w:r w:rsidRPr="008174E3">
        <w:rPr>
          <w:rFonts w:ascii="Arial" w:hAnsi="Arial" w:cs="Arial"/>
          <w:sz w:val="22"/>
          <w:lang w:val="en-US"/>
        </w:rPr>
        <w:t>Please note that in the PC lab on metal bioavailability, we will use the same datasets to perform risk assessment using bioavailability-normalized effect concentrations.</w:t>
      </w:r>
    </w:p>
    <w:p w:rsidR="00CC0EAF" w:rsidRPr="008174E3" w:rsidRDefault="00CC0EAF" w:rsidP="00E27F88">
      <w:pPr>
        <w:spacing w:line="360" w:lineRule="auto"/>
        <w:jc w:val="both"/>
        <w:rPr>
          <w:rFonts w:ascii="Arial" w:hAnsi="Arial" w:cs="Arial"/>
          <w:sz w:val="22"/>
          <w:lang w:val="en-US"/>
        </w:rPr>
      </w:pPr>
    </w:p>
    <w:p w:rsidR="00E27F88" w:rsidRPr="008174E3" w:rsidRDefault="00E27F88" w:rsidP="00E27F88">
      <w:pPr>
        <w:spacing w:line="360" w:lineRule="auto"/>
        <w:jc w:val="both"/>
        <w:rPr>
          <w:rFonts w:ascii="Arial" w:hAnsi="Arial" w:cs="Arial"/>
          <w:b/>
          <w:sz w:val="22"/>
          <w:lang w:val="nl-BE"/>
        </w:rPr>
      </w:pPr>
      <w:r w:rsidRPr="008174E3">
        <w:rPr>
          <w:rFonts w:ascii="Arial" w:hAnsi="Arial" w:cs="Arial"/>
          <w:b/>
          <w:sz w:val="22"/>
          <w:lang w:val="nl-BE"/>
        </w:rPr>
        <w:t>6.4. References:</w:t>
      </w:r>
    </w:p>
    <w:p w:rsidR="009559CB" w:rsidRPr="008174E3" w:rsidRDefault="009559CB" w:rsidP="009559CB">
      <w:pPr>
        <w:spacing w:line="360" w:lineRule="auto"/>
        <w:jc w:val="both"/>
        <w:rPr>
          <w:rFonts w:ascii="Arial" w:hAnsi="Arial" w:cs="Arial"/>
          <w:sz w:val="22"/>
          <w:lang w:val="en-US"/>
        </w:rPr>
      </w:pPr>
      <w:r w:rsidRPr="008174E3">
        <w:rPr>
          <w:rFonts w:ascii="Arial" w:hAnsi="Arial" w:cs="Arial"/>
          <w:sz w:val="22"/>
          <w:lang w:val="nl-BE"/>
        </w:rPr>
        <w:t xml:space="preserve">Van Sprang, P. A., Verdonck, F. A. , Van Assche, F., Regoli, L., De Schamphelaere, K.A.C. (2009). </w:t>
      </w:r>
      <w:r w:rsidRPr="008174E3">
        <w:rPr>
          <w:rFonts w:ascii="Arial" w:hAnsi="Arial" w:cs="Arial"/>
          <w:sz w:val="22"/>
          <w:lang w:val="en-US"/>
        </w:rPr>
        <w:t>Environmental risk assessment of Zn in European freshwaters: a critical appraisal. Science of the Total Environment 407(20): 5373-5391.</w:t>
      </w:r>
    </w:p>
    <w:p w:rsidR="009559CB" w:rsidRPr="008174E3" w:rsidRDefault="009559CB" w:rsidP="009559CB">
      <w:pPr>
        <w:spacing w:line="360" w:lineRule="auto"/>
        <w:jc w:val="both"/>
        <w:rPr>
          <w:rFonts w:ascii="Arial" w:hAnsi="Arial" w:cs="Arial"/>
          <w:sz w:val="22"/>
          <w:lang w:val="en-US"/>
        </w:rPr>
      </w:pPr>
    </w:p>
    <w:p w:rsidR="009559CB" w:rsidRPr="008174E3" w:rsidRDefault="009559CB" w:rsidP="009559CB">
      <w:pPr>
        <w:spacing w:line="360" w:lineRule="auto"/>
        <w:jc w:val="both"/>
        <w:rPr>
          <w:rFonts w:ascii="Arial" w:hAnsi="Arial" w:cs="Arial"/>
          <w:sz w:val="22"/>
          <w:lang w:val="en-US"/>
        </w:rPr>
      </w:pPr>
      <w:r w:rsidRPr="008174E3">
        <w:rPr>
          <w:rFonts w:ascii="Arial" w:hAnsi="Arial" w:cs="Arial"/>
          <w:sz w:val="22"/>
          <w:lang w:val="en-US"/>
        </w:rPr>
        <w:t xml:space="preserve">Verdonck, F.A, Jaworska, J., Janssen, C.R., Thas, O., Vanrollegem, P.A. (2002). Probabilistic ecological risk assessment framework for chemical substances. Proceedings International conference on Integrated Assessment and Decision Support </w:t>
      </w:r>
      <w:hyperlink r:id="rId12" w:tgtFrame="_parent" w:history="1">
        <w:r w:rsidRPr="008174E3">
          <w:rPr>
            <w:rFonts w:ascii="Arial" w:hAnsi="Arial" w:cs="Arial"/>
            <w:sz w:val="22"/>
            <w:lang w:val="en-US"/>
          </w:rPr>
          <w:t>(iEMSs2002,. Lugano, Italy, June 24-27, Vol. 1, 2002</w:t>
        </w:r>
      </w:hyperlink>
      <w:r w:rsidRPr="008174E3">
        <w:rPr>
          <w:rFonts w:ascii="Arial" w:hAnsi="Arial" w:cs="Arial"/>
          <w:sz w:val="22"/>
          <w:lang w:val="en-US"/>
        </w:rPr>
        <w:t>. p.144-149</w:t>
      </w:r>
    </w:p>
    <w:p w:rsidR="0073059D" w:rsidRPr="008174E3" w:rsidRDefault="0073059D" w:rsidP="00855EBF">
      <w:pPr>
        <w:spacing w:line="360" w:lineRule="auto"/>
        <w:rPr>
          <w:rFonts w:ascii="Arial" w:hAnsi="Arial" w:cs="Arial"/>
          <w:sz w:val="22"/>
          <w:lang w:val="en-US"/>
        </w:rPr>
      </w:pPr>
    </w:p>
    <w:sectPr w:rsidR="0073059D" w:rsidRPr="008174E3" w:rsidSect="00362174">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E89" w:rsidRDefault="00BF7E89" w:rsidP="00CA31D1">
      <w:r>
        <w:separator/>
      </w:r>
    </w:p>
  </w:endnote>
  <w:endnote w:type="continuationSeparator" w:id="0">
    <w:p w:rsidR="00BF7E89" w:rsidRDefault="00BF7E89" w:rsidP="00CA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2166"/>
      <w:docPartObj>
        <w:docPartGallery w:val="Page Numbers (Bottom of Page)"/>
        <w:docPartUnique/>
      </w:docPartObj>
    </w:sdtPr>
    <w:sdtEndPr/>
    <w:sdtContent>
      <w:p w:rsidR="0011594C" w:rsidRDefault="009D7DDF">
        <w:pPr>
          <w:pStyle w:val="Voettekst"/>
          <w:jc w:val="right"/>
        </w:pPr>
        <w:r>
          <w:fldChar w:fldCharType="begin"/>
        </w:r>
        <w:r>
          <w:instrText xml:space="preserve"> PAGE   \* MERGEFORMAT </w:instrText>
        </w:r>
        <w:r>
          <w:fldChar w:fldCharType="separate"/>
        </w:r>
        <w:r w:rsidR="008174E3">
          <w:rPr>
            <w:noProof/>
          </w:rPr>
          <w:t>8</w:t>
        </w:r>
        <w:r>
          <w:rPr>
            <w:noProof/>
          </w:rPr>
          <w:fldChar w:fldCharType="end"/>
        </w:r>
      </w:p>
    </w:sdtContent>
  </w:sdt>
  <w:p w:rsidR="0011594C" w:rsidRDefault="0011594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E89" w:rsidRDefault="00BF7E89" w:rsidP="00CA31D1">
      <w:r>
        <w:separator/>
      </w:r>
    </w:p>
  </w:footnote>
  <w:footnote w:type="continuationSeparator" w:id="0">
    <w:p w:rsidR="00BF7E89" w:rsidRDefault="00BF7E89" w:rsidP="00CA3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AF2"/>
    <w:multiLevelType w:val="hybridMultilevel"/>
    <w:tmpl w:val="4C24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D7CBD"/>
    <w:multiLevelType w:val="multilevel"/>
    <w:tmpl w:val="6EF2ACB8"/>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36911CE7"/>
    <w:multiLevelType w:val="hybridMultilevel"/>
    <w:tmpl w:val="4C9A35F0"/>
    <w:lvl w:ilvl="0" w:tplc="189A49EC">
      <w:start w:val="6"/>
      <w:numFmt w:val="bullet"/>
      <w:lvlText w:val=""/>
      <w:lvlJc w:val="left"/>
      <w:pPr>
        <w:ind w:left="4680" w:hanging="360"/>
      </w:pPr>
      <w:rPr>
        <w:rFonts w:ascii="Wingdings" w:eastAsia="Times New Roman" w:hAnsi="Wingdings"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381C45B6"/>
    <w:multiLevelType w:val="hybridMultilevel"/>
    <w:tmpl w:val="91EA4EAE"/>
    <w:lvl w:ilvl="0" w:tplc="857C8318">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94DD1"/>
    <w:multiLevelType w:val="hybridMultilevel"/>
    <w:tmpl w:val="058E7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C773E1"/>
    <w:multiLevelType w:val="hybridMultilevel"/>
    <w:tmpl w:val="A338379C"/>
    <w:lvl w:ilvl="0" w:tplc="B34AAB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7571E"/>
    <w:multiLevelType w:val="hybridMultilevel"/>
    <w:tmpl w:val="E6944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003198"/>
    <w:multiLevelType w:val="multilevel"/>
    <w:tmpl w:val="9140D9FE"/>
    <w:lvl w:ilvl="0">
      <w:start w:val="6"/>
      <w:numFmt w:val="decimal"/>
      <w:lvlText w:val="%1"/>
      <w:lvlJc w:val="left"/>
      <w:pPr>
        <w:ind w:left="405" w:hanging="405"/>
      </w:pPr>
      <w:rPr>
        <w:rFonts w:hint="default"/>
      </w:rPr>
    </w:lvl>
    <w:lvl w:ilvl="1">
      <w:start w:val="1"/>
      <w:numFmt w:val="decimal"/>
      <w:pStyle w:val="Kop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3577043"/>
    <w:multiLevelType w:val="hybridMultilevel"/>
    <w:tmpl w:val="88A250E8"/>
    <w:lvl w:ilvl="0" w:tplc="2C96C42C">
      <w:start w:val="1"/>
      <w:numFmt w:val="bullet"/>
      <w:lvlText w:val="-"/>
      <w:lvlJc w:val="left"/>
      <w:pPr>
        <w:ind w:left="1068" w:hanging="360"/>
      </w:pPr>
      <w:rPr>
        <w:rFonts w:ascii="Calibri" w:eastAsiaTheme="minorHAns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nsid w:val="5706388F"/>
    <w:multiLevelType w:val="multilevel"/>
    <w:tmpl w:val="1FBCC6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9E60B54"/>
    <w:multiLevelType w:val="hybridMultilevel"/>
    <w:tmpl w:val="763AE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D70E3"/>
    <w:multiLevelType w:val="hybridMultilevel"/>
    <w:tmpl w:val="51768DE4"/>
    <w:lvl w:ilvl="0" w:tplc="08130001">
      <w:start w:val="5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AA4160C"/>
    <w:multiLevelType w:val="hybridMultilevel"/>
    <w:tmpl w:val="3C2E07C0"/>
    <w:lvl w:ilvl="0" w:tplc="D9B480D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18602E"/>
    <w:multiLevelType w:val="multilevel"/>
    <w:tmpl w:val="B7CCC532"/>
    <w:lvl w:ilvl="0">
      <w:start w:val="4"/>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EEC4F1A"/>
    <w:multiLevelType w:val="multilevel"/>
    <w:tmpl w:val="A52ADC14"/>
    <w:lvl w:ilvl="0">
      <w:start w:val="4"/>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1636668"/>
    <w:multiLevelType w:val="multilevel"/>
    <w:tmpl w:val="CD023C92"/>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21C18B3"/>
    <w:multiLevelType w:val="hybridMultilevel"/>
    <w:tmpl w:val="66986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90625F"/>
    <w:multiLevelType w:val="hybridMultilevel"/>
    <w:tmpl w:val="5E92A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2E5384"/>
    <w:multiLevelType w:val="hybridMultilevel"/>
    <w:tmpl w:val="538C8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F3571B"/>
    <w:multiLevelType w:val="hybridMultilevel"/>
    <w:tmpl w:val="DEA02088"/>
    <w:lvl w:ilvl="0" w:tplc="189A49EC">
      <w:start w:val="6"/>
      <w:numFmt w:val="bullet"/>
      <w:lvlText w:val=""/>
      <w:lvlJc w:val="left"/>
      <w:pPr>
        <w:ind w:left="468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175DEC"/>
    <w:multiLevelType w:val="hybridMultilevel"/>
    <w:tmpl w:val="ED0EC0F2"/>
    <w:lvl w:ilvl="0" w:tplc="0813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A87416"/>
    <w:multiLevelType w:val="hybridMultilevel"/>
    <w:tmpl w:val="A63A8B5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7"/>
  </w:num>
  <w:num w:numId="2">
    <w:abstractNumId w:val="15"/>
  </w:num>
  <w:num w:numId="3">
    <w:abstractNumId w:val="9"/>
  </w:num>
  <w:num w:numId="4">
    <w:abstractNumId w:val="5"/>
  </w:num>
  <w:num w:numId="5">
    <w:abstractNumId w:val="13"/>
  </w:num>
  <w:num w:numId="6">
    <w:abstractNumId w:val="8"/>
  </w:num>
  <w:num w:numId="7">
    <w:abstractNumId w:val="3"/>
  </w:num>
  <w:num w:numId="8">
    <w:abstractNumId w:val="14"/>
  </w:num>
  <w:num w:numId="9">
    <w:abstractNumId w:val="12"/>
  </w:num>
  <w:num w:numId="10">
    <w:abstractNumId w:val="11"/>
  </w:num>
  <w:num w:numId="11">
    <w:abstractNumId w:val="1"/>
  </w:num>
  <w:num w:numId="12">
    <w:abstractNumId w:val="4"/>
  </w:num>
  <w:num w:numId="13">
    <w:abstractNumId w:val="21"/>
  </w:num>
  <w:num w:numId="14">
    <w:abstractNumId w:val="18"/>
  </w:num>
  <w:num w:numId="15">
    <w:abstractNumId w:val="16"/>
  </w:num>
  <w:num w:numId="16">
    <w:abstractNumId w:val="0"/>
  </w:num>
  <w:num w:numId="17">
    <w:abstractNumId w:val="6"/>
  </w:num>
  <w:num w:numId="18">
    <w:abstractNumId w:val="2"/>
  </w:num>
  <w:num w:numId="19">
    <w:abstractNumId w:val="10"/>
  </w:num>
  <w:num w:numId="20">
    <w:abstractNumId w:val="17"/>
  </w:num>
  <w:num w:numId="21">
    <w:abstractNumId w:val="19"/>
  </w:num>
  <w:num w:numId="2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a Van Regenmortel">
    <w15:presenceInfo w15:providerId="Windows Live" w15:userId="80b241f30db273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5E"/>
    <w:rsid w:val="00013423"/>
    <w:rsid w:val="000169EF"/>
    <w:rsid w:val="00033652"/>
    <w:rsid w:val="00036050"/>
    <w:rsid w:val="00044A53"/>
    <w:rsid w:val="000644B0"/>
    <w:rsid w:val="00066699"/>
    <w:rsid w:val="000767DC"/>
    <w:rsid w:val="0008013B"/>
    <w:rsid w:val="00085147"/>
    <w:rsid w:val="0008635A"/>
    <w:rsid w:val="00095608"/>
    <w:rsid w:val="000A2121"/>
    <w:rsid w:val="000A2230"/>
    <w:rsid w:val="000A3BD9"/>
    <w:rsid w:val="000C022E"/>
    <w:rsid w:val="000C075E"/>
    <w:rsid w:val="000C29C9"/>
    <w:rsid w:val="000C2AB0"/>
    <w:rsid w:val="000D55BB"/>
    <w:rsid w:val="000D5E83"/>
    <w:rsid w:val="000E04E1"/>
    <w:rsid w:val="000E36E8"/>
    <w:rsid w:val="000E52D0"/>
    <w:rsid w:val="000E7D96"/>
    <w:rsid w:val="000F7B88"/>
    <w:rsid w:val="00102134"/>
    <w:rsid w:val="0011594C"/>
    <w:rsid w:val="00121CEB"/>
    <w:rsid w:val="00121DA2"/>
    <w:rsid w:val="001246B1"/>
    <w:rsid w:val="00136058"/>
    <w:rsid w:val="00136A03"/>
    <w:rsid w:val="00144EE1"/>
    <w:rsid w:val="00150D99"/>
    <w:rsid w:val="00154E8F"/>
    <w:rsid w:val="00157357"/>
    <w:rsid w:val="001750E4"/>
    <w:rsid w:val="00184B93"/>
    <w:rsid w:val="00186F06"/>
    <w:rsid w:val="00194549"/>
    <w:rsid w:val="001A189D"/>
    <w:rsid w:val="001A5C37"/>
    <w:rsid w:val="001A7D38"/>
    <w:rsid w:val="001B6148"/>
    <w:rsid w:val="001B64F5"/>
    <w:rsid w:val="001B7B42"/>
    <w:rsid w:val="001B7CD8"/>
    <w:rsid w:val="001C4DA4"/>
    <w:rsid w:val="001C6DB0"/>
    <w:rsid w:val="001D2108"/>
    <w:rsid w:val="001D614F"/>
    <w:rsid w:val="001E1820"/>
    <w:rsid w:val="001E20C6"/>
    <w:rsid w:val="001F4A69"/>
    <w:rsid w:val="001F6AF5"/>
    <w:rsid w:val="00215953"/>
    <w:rsid w:val="00215BBA"/>
    <w:rsid w:val="002172C3"/>
    <w:rsid w:val="002318D8"/>
    <w:rsid w:val="00237478"/>
    <w:rsid w:val="0023764D"/>
    <w:rsid w:val="002414FF"/>
    <w:rsid w:val="0024174F"/>
    <w:rsid w:val="00247719"/>
    <w:rsid w:val="00251ADB"/>
    <w:rsid w:val="00257A59"/>
    <w:rsid w:val="00266234"/>
    <w:rsid w:val="0027096C"/>
    <w:rsid w:val="002725CC"/>
    <w:rsid w:val="002776E2"/>
    <w:rsid w:val="00280023"/>
    <w:rsid w:val="0028036C"/>
    <w:rsid w:val="002830B9"/>
    <w:rsid w:val="00283AE5"/>
    <w:rsid w:val="00291A52"/>
    <w:rsid w:val="002A3E7A"/>
    <w:rsid w:val="002A469D"/>
    <w:rsid w:val="002B10C2"/>
    <w:rsid w:val="002C4925"/>
    <w:rsid w:val="002C78FC"/>
    <w:rsid w:val="002E386F"/>
    <w:rsid w:val="002E4A2F"/>
    <w:rsid w:val="002F01B3"/>
    <w:rsid w:val="002F4547"/>
    <w:rsid w:val="002F6042"/>
    <w:rsid w:val="002F6608"/>
    <w:rsid w:val="00303B2C"/>
    <w:rsid w:val="0031373E"/>
    <w:rsid w:val="00333A14"/>
    <w:rsid w:val="0034408C"/>
    <w:rsid w:val="00362174"/>
    <w:rsid w:val="00365F6C"/>
    <w:rsid w:val="003742A3"/>
    <w:rsid w:val="003830F7"/>
    <w:rsid w:val="00385AF2"/>
    <w:rsid w:val="0039690D"/>
    <w:rsid w:val="003A1B6A"/>
    <w:rsid w:val="003B591D"/>
    <w:rsid w:val="003C373F"/>
    <w:rsid w:val="003D27C8"/>
    <w:rsid w:val="003E03FE"/>
    <w:rsid w:val="003E4BD8"/>
    <w:rsid w:val="003E6D0C"/>
    <w:rsid w:val="0040533E"/>
    <w:rsid w:val="004136E7"/>
    <w:rsid w:val="0041796A"/>
    <w:rsid w:val="00430BF7"/>
    <w:rsid w:val="004356D9"/>
    <w:rsid w:val="00451138"/>
    <w:rsid w:val="0045136B"/>
    <w:rsid w:val="004549E5"/>
    <w:rsid w:val="00457D00"/>
    <w:rsid w:val="00462203"/>
    <w:rsid w:val="00466E6B"/>
    <w:rsid w:val="004721BD"/>
    <w:rsid w:val="004755B4"/>
    <w:rsid w:val="00477CF9"/>
    <w:rsid w:val="00485628"/>
    <w:rsid w:val="0048579C"/>
    <w:rsid w:val="00492D8C"/>
    <w:rsid w:val="00493109"/>
    <w:rsid w:val="004931FC"/>
    <w:rsid w:val="004A09DF"/>
    <w:rsid w:val="004A1393"/>
    <w:rsid w:val="004A562D"/>
    <w:rsid w:val="004A77E4"/>
    <w:rsid w:val="004A7FDE"/>
    <w:rsid w:val="004B4A31"/>
    <w:rsid w:val="004C61B4"/>
    <w:rsid w:val="004C62B4"/>
    <w:rsid w:val="004C73EC"/>
    <w:rsid w:val="004D01A5"/>
    <w:rsid w:val="004D2C89"/>
    <w:rsid w:val="004E16A2"/>
    <w:rsid w:val="004E5363"/>
    <w:rsid w:val="00511F35"/>
    <w:rsid w:val="005163FC"/>
    <w:rsid w:val="005166F1"/>
    <w:rsid w:val="0052284F"/>
    <w:rsid w:val="00526160"/>
    <w:rsid w:val="00532E19"/>
    <w:rsid w:val="00535823"/>
    <w:rsid w:val="0054028C"/>
    <w:rsid w:val="00540E2C"/>
    <w:rsid w:val="00542A43"/>
    <w:rsid w:val="00543AF3"/>
    <w:rsid w:val="005559DA"/>
    <w:rsid w:val="00566902"/>
    <w:rsid w:val="0057000F"/>
    <w:rsid w:val="00571185"/>
    <w:rsid w:val="005731C1"/>
    <w:rsid w:val="00576670"/>
    <w:rsid w:val="0058110D"/>
    <w:rsid w:val="00581F16"/>
    <w:rsid w:val="00594327"/>
    <w:rsid w:val="00597354"/>
    <w:rsid w:val="005A1021"/>
    <w:rsid w:val="005B5294"/>
    <w:rsid w:val="005B5336"/>
    <w:rsid w:val="005E1B51"/>
    <w:rsid w:val="005E3B3C"/>
    <w:rsid w:val="005E6F11"/>
    <w:rsid w:val="005E6F12"/>
    <w:rsid w:val="005F36A7"/>
    <w:rsid w:val="005F431E"/>
    <w:rsid w:val="005F7E1B"/>
    <w:rsid w:val="006007C1"/>
    <w:rsid w:val="00610A64"/>
    <w:rsid w:val="00620F60"/>
    <w:rsid w:val="00622F77"/>
    <w:rsid w:val="00633DD2"/>
    <w:rsid w:val="0064095C"/>
    <w:rsid w:val="00647134"/>
    <w:rsid w:val="00647378"/>
    <w:rsid w:val="0064776C"/>
    <w:rsid w:val="00650FBB"/>
    <w:rsid w:val="00653A1C"/>
    <w:rsid w:val="006549F6"/>
    <w:rsid w:val="00655597"/>
    <w:rsid w:val="00655C8F"/>
    <w:rsid w:val="006573D6"/>
    <w:rsid w:val="006614A1"/>
    <w:rsid w:val="00662D2F"/>
    <w:rsid w:val="006636CA"/>
    <w:rsid w:val="00676622"/>
    <w:rsid w:val="00676CE7"/>
    <w:rsid w:val="00677E98"/>
    <w:rsid w:val="00683F0B"/>
    <w:rsid w:val="00693C12"/>
    <w:rsid w:val="0069487F"/>
    <w:rsid w:val="006953D4"/>
    <w:rsid w:val="006A5D69"/>
    <w:rsid w:val="006A69D3"/>
    <w:rsid w:val="006A729F"/>
    <w:rsid w:val="006B2287"/>
    <w:rsid w:val="006B481E"/>
    <w:rsid w:val="006C02F4"/>
    <w:rsid w:val="006C0E0E"/>
    <w:rsid w:val="006D6B5D"/>
    <w:rsid w:val="006D6E35"/>
    <w:rsid w:val="006D7655"/>
    <w:rsid w:val="006E364F"/>
    <w:rsid w:val="006E7521"/>
    <w:rsid w:val="006E78C5"/>
    <w:rsid w:val="006F25B4"/>
    <w:rsid w:val="006F720D"/>
    <w:rsid w:val="00703942"/>
    <w:rsid w:val="007115E8"/>
    <w:rsid w:val="0073059D"/>
    <w:rsid w:val="007308A7"/>
    <w:rsid w:val="007638C4"/>
    <w:rsid w:val="00763FD3"/>
    <w:rsid w:val="00783B9E"/>
    <w:rsid w:val="007840A8"/>
    <w:rsid w:val="00792358"/>
    <w:rsid w:val="0079313F"/>
    <w:rsid w:val="00794F0C"/>
    <w:rsid w:val="00795104"/>
    <w:rsid w:val="007B1D3F"/>
    <w:rsid w:val="007C07E4"/>
    <w:rsid w:val="007C606D"/>
    <w:rsid w:val="007D122C"/>
    <w:rsid w:val="007D3159"/>
    <w:rsid w:val="007E51C9"/>
    <w:rsid w:val="007E78BE"/>
    <w:rsid w:val="007F4044"/>
    <w:rsid w:val="00801865"/>
    <w:rsid w:val="00806B8F"/>
    <w:rsid w:val="008174E3"/>
    <w:rsid w:val="00833D31"/>
    <w:rsid w:val="00836236"/>
    <w:rsid w:val="0084020C"/>
    <w:rsid w:val="008468BC"/>
    <w:rsid w:val="008472D0"/>
    <w:rsid w:val="00853428"/>
    <w:rsid w:val="00854BDE"/>
    <w:rsid w:val="00855EBF"/>
    <w:rsid w:val="00860420"/>
    <w:rsid w:val="008648B3"/>
    <w:rsid w:val="008664D5"/>
    <w:rsid w:val="00871C25"/>
    <w:rsid w:val="0087494E"/>
    <w:rsid w:val="00877779"/>
    <w:rsid w:val="00896352"/>
    <w:rsid w:val="008A4F67"/>
    <w:rsid w:val="008A5120"/>
    <w:rsid w:val="008A62DC"/>
    <w:rsid w:val="008A64D9"/>
    <w:rsid w:val="008B75DD"/>
    <w:rsid w:val="008C0262"/>
    <w:rsid w:val="008C22E8"/>
    <w:rsid w:val="008C281D"/>
    <w:rsid w:val="008C428D"/>
    <w:rsid w:val="008C563D"/>
    <w:rsid w:val="008C585E"/>
    <w:rsid w:val="008D5E2E"/>
    <w:rsid w:val="008D7446"/>
    <w:rsid w:val="008E301A"/>
    <w:rsid w:val="008E48FE"/>
    <w:rsid w:val="008E52DB"/>
    <w:rsid w:val="009004FB"/>
    <w:rsid w:val="0090450C"/>
    <w:rsid w:val="0091205B"/>
    <w:rsid w:val="009142F9"/>
    <w:rsid w:val="00920535"/>
    <w:rsid w:val="0092192C"/>
    <w:rsid w:val="00931F95"/>
    <w:rsid w:val="00933F36"/>
    <w:rsid w:val="00936A81"/>
    <w:rsid w:val="009376B0"/>
    <w:rsid w:val="0094437F"/>
    <w:rsid w:val="009559CB"/>
    <w:rsid w:val="009627A7"/>
    <w:rsid w:val="00962B64"/>
    <w:rsid w:val="00964FD9"/>
    <w:rsid w:val="00972012"/>
    <w:rsid w:val="00974418"/>
    <w:rsid w:val="00974754"/>
    <w:rsid w:val="00992ADE"/>
    <w:rsid w:val="009A0562"/>
    <w:rsid w:val="009A411E"/>
    <w:rsid w:val="009A4607"/>
    <w:rsid w:val="009B0A1F"/>
    <w:rsid w:val="009B49B3"/>
    <w:rsid w:val="009B6749"/>
    <w:rsid w:val="009C2DA2"/>
    <w:rsid w:val="009D025B"/>
    <w:rsid w:val="009D05A5"/>
    <w:rsid w:val="009D6E6B"/>
    <w:rsid w:val="009D7199"/>
    <w:rsid w:val="009D7DDF"/>
    <w:rsid w:val="009E2862"/>
    <w:rsid w:val="009F30E2"/>
    <w:rsid w:val="009F4B04"/>
    <w:rsid w:val="00A16312"/>
    <w:rsid w:val="00A21DB6"/>
    <w:rsid w:val="00A229A3"/>
    <w:rsid w:val="00A332CF"/>
    <w:rsid w:val="00A33B39"/>
    <w:rsid w:val="00A43B3A"/>
    <w:rsid w:val="00A45780"/>
    <w:rsid w:val="00A50746"/>
    <w:rsid w:val="00A6484B"/>
    <w:rsid w:val="00A6756C"/>
    <w:rsid w:val="00A758C0"/>
    <w:rsid w:val="00A84658"/>
    <w:rsid w:val="00A86F75"/>
    <w:rsid w:val="00A9079F"/>
    <w:rsid w:val="00AA3CF1"/>
    <w:rsid w:val="00AA41BC"/>
    <w:rsid w:val="00AA4CEA"/>
    <w:rsid w:val="00AB050A"/>
    <w:rsid w:val="00AB36FD"/>
    <w:rsid w:val="00AC23FE"/>
    <w:rsid w:val="00AC3C84"/>
    <w:rsid w:val="00AC753F"/>
    <w:rsid w:val="00AD1D31"/>
    <w:rsid w:val="00AD43AE"/>
    <w:rsid w:val="00AE04CF"/>
    <w:rsid w:val="00AE6D3E"/>
    <w:rsid w:val="00AF09BF"/>
    <w:rsid w:val="00B01387"/>
    <w:rsid w:val="00B14DC6"/>
    <w:rsid w:val="00B30A5A"/>
    <w:rsid w:val="00B31038"/>
    <w:rsid w:val="00B36357"/>
    <w:rsid w:val="00B438AB"/>
    <w:rsid w:val="00B44CCF"/>
    <w:rsid w:val="00B538EA"/>
    <w:rsid w:val="00B61CBB"/>
    <w:rsid w:val="00B65801"/>
    <w:rsid w:val="00B65B3C"/>
    <w:rsid w:val="00B67106"/>
    <w:rsid w:val="00B673C0"/>
    <w:rsid w:val="00B71851"/>
    <w:rsid w:val="00B75042"/>
    <w:rsid w:val="00B77731"/>
    <w:rsid w:val="00B807D7"/>
    <w:rsid w:val="00B8162C"/>
    <w:rsid w:val="00B81D5E"/>
    <w:rsid w:val="00BA5229"/>
    <w:rsid w:val="00BB079E"/>
    <w:rsid w:val="00BE7BF4"/>
    <w:rsid w:val="00BF4707"/>
    <w:rsid w:val="00BF684C"/>
    <w:rsid w:val="00BF7432"/>
    <w:rsid w:val="00BF7E89"/>
    <w:rsid w:val="00C07A29"/>
    <w:rsid w:val="00C1451E"/>
    <w:rsid w:val="00C22165"/>
    <w:rsid w:val="00C238D7"/>
    <w:rsid w:val="00C2583D"/>
    <w:rsid w:val="00C372D3"/>
    <w:rsid w:val="00C45133"/>
    <w:rsid w:val="00C47166"/>
    <w:rsid w:val="00C51016"/>
    <w:rsid w:val="00C61465"/>
    <w:rsid w:val="00C617DB"/>
    <w:rsid w:val="00C72867"/>
    <w:rsid w:val="00C75AD7"/>
    <w:rsid w:val="00C9145F"/>
    <w:rsid w:val="00C94C3E"/>
    <w:rsid w:val="00CA0EE5"/>
    <w:rsid w:val="00CA31D1"/>
    <w:rsid w:val="00CA3C20"/>
    <w:rsid w:val="00CB2D73"/>
    <w:rsid w:val="00CB33AB"/>
    <w:rsid w:val="00CB62F3"/>
    <w:rsid w:val="00CB69ED"/>
    <w:rsid w:val="00CC0EAF"/>
    <w:rsid w:val="00CC2693"/>
    <w:rsid w:val="00CC2FC7"/>
    <w:rsid w:val="00CC6487"/>
    <w:rsid w:val="00CD105B"/>
    <w:rsid w:val="00CD182B"/>
    <w:rsid w:val="00CF1D3B"/>
    <w:rsid w:val="00CF1FDF"/>
    <w:rsid w:val="00CF72E4"/>
    <w:rsid w:val="00D007FF"/>
    <w:rsid w:val="00D10E9F"/>
    <w:rsid w:val="00D116E8"/>
    <w:rsid w:val="00D14058"/>
    <w:rsid w:val="00D14B65"/>
    <w:rsid w:val="00D16F54"/>
    <w:rsid w:val="00D2377D"/>
    <w:rsid w:val="00D32D10"/>
    <w:rsid w:val="00D40FFC"/>
    <w:rsid w:val="00D45124"/>
    <w:rsid w:val="00D53158"/>
    <w:rsid w:val="00D63F76"/>
    <w:rsid w:val="00DA676F"/>
    <w:rsid w:val="00DA7AB0"/>
    <w:rsid w:val="00DB00E6"/>
    <w:rsid w:val="00DB0A28"/>
    <w:rsid w:val="00DB11A7"/>
    <w:rsid w:val="00DB29DD"/>
    <w:rsid w:val="00DB324F"/>
    <w:rsid w:val="00DC398D"/>
    <w:rsid w:val="00DC4101"/>
    <w:rsid w:val="00DD1415"/>
    <w:rsid w:val="00DD1D66"/>
    <w:rsid w:val="00DE1633"/>
    <w:rsid w:val="00DE4CDB"/>
    <w:rsid w:val="00DE5F88"/>
    <w:rsid w:val="00DF0BEE"/>
    <w:rsid w:val="00E02A69"/>
    <w:rsid w:val="00E0524E"/>
    <w:rsid w:val="00E104C8"/>
    <w:rsid w:val="00E1341C"/>
    <w:rsid w:val="00E15006"/>
    <w:rsid w:val="00E15324"/>
    <w:rsid w:val="00E17F67"/>
    <w:rsid w:val="00E21875"/>
    <w:rsid w:val="00E27F88"/>
    <w:rsid w:val="00E444FC"/>
    <w:rsid w:val="00E56135"/>
    <w:rsid w:val="00E576BC"/>
    <w:rsid w:val="00E608B7"/>
    <w:rsid w:val="00E71137"/>
    <w:rsid w:val="00E75362"/>
    <w:rsid w:val="00E761D2"/>
    <w:rsid w:val="00E80F9D"/>
    <w:rsid w:val="00E86710"/>
    <w:rsid w:val="00EA4FEA"/>
    <w:rsid w:val="00EA635C"/>
    <w:rsid w:val="00EB1326"/>
    <w:rsid w:val="00EB2068"/>
    <w:rsid w:val="00EB544B"/>
    <w:rsid w:val="00EC11CE"/>
    <w:rsid w:val="00ED6108"/>
    <w:rsid w:val="00EE125E"/>
    <w:rsid w:val="00EF308B"/>
    <w:rsid w:val="00F34038"/>
    <w:rsid w:val="00F36673"/>
    <w:rsid w:val="00F42AB7"/>
    <w:rsid w:val="00F44226"/>
    <w:rsid w:val="00F51A0E"/>
    <w:rsid w:val="00F51FD3"/>
    <w:rsid w:val="00F547AE"/>
    <w:rsid w:val="00F7403E"/>
    <w:rsid w:val="00F75F46"/>
    <w:rsid w:val="00F81B6D"/>
    <w:rsid w:val="00F97366"/>
    <w:rsid w:val="00FA0142"/>
    <w:rsid w:val="00FB2E4A"/>
    <w:rsid w:val="00FD61D8"/>
    <w:rsid w:val="00FD6BBD"/>
    <w:rsid w:val="00FE1A1D"/>
    <w:rsid w:val="00FE1CB0"/>
    <w:rsid w:val="00FF06FA"/>
    <w:rsid w:val="00FF0F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075E"/>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0C075E"/>
    <w:pPr>
      <w:keepNext/>
      <w:jc w:val="center"/>
      <w:outlineLvl w:val="0"/>
    </w:pPr>
    <w:rPr>
      <w:b/>
      <w:bCs/>
      <w:sz w:val="52"/>
    </w:rPr>
  </w:style>
  <w:style w:type="paragraph" w:styleId="Kop2">
    <w:name w:val="heading 2"/>
    <w:basedOn w:val="Standaard"/>
    <w:next w:val="Standaard"/>
    <w:link w:val="Kop2Char"/>
    <w:autoRedefine/>
    <w:qFormat/>
    <w:rsid w:val="000C075E"/>
    <w:pPr>
      <w:keepNext/>
      <w:numPr>
        <w:ilvl w:val="1"/>
        <w:numId w:val="1"/>
      </w:numPr>
      <w:spacing w:after="60"/>
      <w:outlineLvl w:val="1"/>
    </w:pPr>
    <w:rPr>
      <w:rFonts w:ascii="Arial" w:hAnsi="Arial"/>
      <w:b/>
      <w:bCs/>
      <w:i/>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C075E"/>
    <w:rPr>
      <w:rFonts w:ascii="Times New Roman" w:eastAsia="Times New Roman" w:hAnsi="Times New Roman" w:cs="Times New Roman"/>
      <w:b/>
      <w:bCs/>
      <w:sz w:val="52"/>
      <w:szCs w:val="24"/>
      <w:lang w:val="nl-NL" w:eastAsia="nl-NL"/>
    </w:rPr>
  </w:style>
  <w:style w:type="character" w:customStyle="1" w:styleId="Kop2Char">
    <w:name w:val="Kop 2 Char"/>
    <w:basedOn w:val="Standaardalinea-lettertype"/>
    <w:link w:val="Kop2"/>
    <w:rsid w:val="000C075E"/>
    <w:rPr>
      <w:rFonts w:ascii="Arial" w:eastAsia="Times New Roman" w:hAnsi="Arial" w:cs="Times New Roman"/>
      <w:b/>
      <w:bCs/>
      <w:i/>
      <w:sz w:val="28"/>
      <w:szCs w:val="24"/>
      <w:lang w:val="nl-NL" w:eastAsia="nl-NL"/>
    </w:rPr>
  </w:style>
  <w:style w:type="paragraph" w:styleId="Plattetekst">
    <w:name w:val="Body Text"/>
    <w:basedOn w:val="Standaard"/>
    <w:link w:val="PlattetekstChar"/>
    <w:rsid w:val="000C075E"/>
    <w:pPr>
      <w:jc w:val="both"/>
    </w:pPr>
  </w:style>
  <w:style w:type="character" w:customStyle="1" w:styleId="PlattetekstChar">
    <w:name w:val="Platte tekst Char"/>
    <w:basedOn w:val="Standaardalinea-lettertype"/>
    <w:link w:val="Plattetekst"/>
    <w:rsid w:val="000C075E"/>
    <w:rPr>
      <w:rFonts w:ascii="Times New Roman" w:eastAsia="Times New Roman" w:hAnsi="Times New Roman" w:cs="Times New Roman"/>
      <w:sz w:val="24"/>
      <w:szCs w:val="24"/>
      <w:lang w:val="nl-NL" w:eastAsia="nl-NL"/>
    </w:rPr>
  </w:style>
  <w:style w:type="paragraph" w:styleId="Bijschrift">
    <w:name w:val="caption"/>
    <w:basedOn w:val="Standaard"/>
    <w:next w:val="Standaard"/>
    <w:qFormat/>
    <w:rsid w:val="000C075E"/>
    <w:pPr>
      <w:spacing w:before="120" w:after="120"/>
    </w:pPr>
    <w:rPr>
      <w:b/>
      <w:bCs/>
      <w:sz w:val="20"/>
      <w:szCs w:val="20"/>
    </w:rPr>
  </w:style>
  <w:style w:type="paragraph" w:styleId="Lijstalinea">
    <w:name w:val="List Paragraph"/>
    <w:basedOn w:val="Standaard"/>
    <w:uiPriority w:val="34"/>
    <w:qFormat/>
    <w:rsid w:val="000C075E"/>
    <w:pPr>
      <w:ind w:left="720"/>
      <w:contextualSpacing/>
    </w:pPr>
  </w:style>
  <w:style w:type="character" w:styleId="Hyperlink">
    <w:name w:val="Hyperlink"/>
    <w:basedOn w:val="Standaardalinea-lettertype"/>
    <w:uiPriority w:val="99"/>
    <w:unhideWhenUsed/>
    <w:rsid w:val="005A1021"/>
    <w:rPr>
      <w:color w:val="0000FF" w:themeColor="hyperlink"/>
      <w:u w:val="single"/>
    </w:rPr>
  </w:style>
  <w:style w:type="table" w:styleId="Tabelraster">
    <w:name w:val="Table Grid"/>
    <w:basedOn w:val="Standaardtabel"/>
    <w:rsid w:val="005A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1021"/>
    <w:rPr>
      <w:rFonts w:ascii="Tahoma" w:hAnsi="Tahoma" w:cs="Tahoma"/>
      <w:sz w:val="16"/>
      <w:szCs w:val="16"/>
    </w:rPr>
  </w:style>
  <w:style w:type="character" w:customStyle="1" w:styleId="BallontekstChar">
    <w:name w:val="Ballontekst Char"/>
    <w:basedOn w:val="Standaardalinea-lettertype"/>
    <w:link w:val="Ballontekst"/>
    <w:uiPriority w:val="99"/>
    <w:semiHidden/>
    <w:rsid w:val="005A1021"/>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AB36FD"/>
    <w:rPr>
      <w:sz w:val="16"/>
      <w:szCs w:val="16"/>
    </w:rPr>
  </w:style>
  <w:style w:type="paragraph" w:styleId="Tekstopmerking">
    <w:name w:val="annotation text"/>
    <w:basedOn w:val="Standaard"/>
    <w:link w:val="TekstopmerkingChar"/>
    <w:uiPriority w:val="99"/>
    <w:semiHidden/>
    <w:unhideWhenUsed/>
    <w:rsid w:val="00AB36FD"/>
    <w:rPr>
      <w:sz w:val="20"/>
      <w:szCs w:val="20"/>
    </w:rPr>
  </w:style>
  <w:style w:type="character" w:customStyle="1" w:styleId="TekstopmerkingChar">
    <w:name w:val="Tekst opmerking Char"/>
    <w:basedOn w:val="Standaardalinea-lettertype"/>
    <w:link w:val="Tekstopmerking"/>
    <w:uiPriority w:val="99"/>
    <w:semiHidden/>
    <w:rsid w:val="00AB36F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B36FD"/>
    <w:rPr>
      <w:b/>
      <w:bCs/>
    </w:rPr>
  </w:style>
  <w:style w:type="character" w:customStyle="1" w:styleId="OnderwerpvanopmerkingChar">
    <w:name w:val="Onderwerp van opmerking Char"/>
    <w:basedOn w:val="TekstopmerkingChar"/>
    <w:link w:val="Onderwerpvanopmerking"/>
    <w:uiPriority w:val="99"/>
    <w:semiHidden/>
    <w:rsid w:val="00AB36FD"/>
    <w:rPr>
      <w:rFonts w:ascii="Times New Roman" w:eastAsia="Times New Roman" w:hAnsi="Times New Roman" w:cs="Times New Roman"/>
      <w:b/>
      <w:bCs/>
      <w:sz w:val="20"/>
      <w:szCs w:val="20"/>
      <w:lang w:val="nl-NL" w:eastAsia="nl-NL"/>
    </w:rPr>
  </w:style>
  <w:style w:type="paragraph" w:styleId="Normaalweb">
    <w:name w:val="Normal (Web)"/>
    <w:basedOn w:val="Standaard"/>
    <w:uiPriority w:val="99"/>
    <w:semiHidden/>
    <w:unhideWhenUsed/>
    <w:rsid w:val="004C73EC"/>
    <w:pPr>
      <w:spacing w:before="100" w:beforeAutospacing="1" w:after="100" w:afterAutospacing="1"/>
    </w:pPr>
    <w:rPr>
      <w:rFonts w:ascii="Times" w:eastAsiaTheme="minorEastAsia" w:hAnsi="Times"/>
      <w:sz w:val="20"/>
      <w:szCs w:val="20"/>
      <w:lang w:val="en-US" w:eastAsia="en-US"/>
    </w:rPr>
  </w:style>
  <w:style w:type="paragraph" w:styleId="Revisie">
    <w:name w:val="Revision"/>
    <w:hidden/>
    <w:uiPriority w:val="99"/>
    <w:semiHidden/>
    <w:rsid w:val="00DE1633"/>
    <w:pPr>
      <w:spacing w:after="0" w:line="240" w:lineRule="auto"/>
    </w:pPr>
    <w:rPr>
      <w:rFonts w:ascii="Times New Roman" w:eastAsia="Times New Roman" w:hAnsi="Times New Roman" w:cs="Times New Roman"/>
      <w:sz w:val="24"/>
      <w:szCs w:val="24"/>
      <w:lang w:val="nl-NL" w:eastAsia="nl-NL"/>
    </w:rPr>
  </w:style>
  <w:style w:type="character" w:styleId="Tekstvantijdelijkeaanduiding">
    <w:name w:val="Placeholder Text"/>
    <w:basedOn w:val="Standaardalinea-lettertype"/>
    <w:uiPriority w:val="99"/>
    <w:semiHidden/>
    <w:rsid w:val="00121DA2"/>
    <w:rPr>
      <w:color w:val="808080"/>
    </w:rPr>
  </w:style>
  <w:style w:type="paragraph" w:styleId="Koptekst">
    <w:name w:val="header"/>
    <w:basedOn w:val="Standaard"/>
    <w:link w:val="KoptekstChar"/>
    <w:uiPriority w:val="99"/>
    <w:unhideWhenUsed/>
    <w:rsid w:val="00CA31D1"/>
    <w:pPr>
      <w:tabs>
        <w:tab w:val="center" w:pos="4536"/>
        <w:tab w:val="right" w:pos="9072"/>
      </w:tabs>
    </w:pPr>
  </w:style>
  <w:style w:type="character" w:customStyle="1" w:styleId="KoptekstChar">
    <w:name w:val="Koptekst Char"/>
    <w:basedOn w:val="Standaardalinea-lettertype"/>
    <w:link w:val="Koptekst"/>
    <w:uiPriority w:val="99"/>
    <w:rsid w:val="00CA31D1"/>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CA31D1"/>
    <w:pPr>
      <w:tabs>
        <w:tab w:val="center" w:pos="4536"/>
        <w:tab w:val="right" w:pos="9072"/>
      </w:tabs>
    </w:pPr>
  </w:style>
  <w:style w:type="character" w:customStyle="1" w:styleId="VoettekstChar">
    <w:name w:val="Voettekst Char"/>
    <w:basedOn w:val="Standaardalinea-lettertype"/>
    <w:link w:val="Voettekst"/>
    <w:uiPriority w:val="99"/>
    <w:rsid w:val="00CA31D1"/>
    <w:rPr>
      <w:rFonts w:ascii="Times New Roman" w:eastAsia="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CA31D1"/>
    <w:rPr>
      <w:color w:val="800080" w:themeColor="followedHyperlink"/>
      <w:u w:val="single"/>
    </w:rPr>
  </w:style>
  <w:style w:type="paragraph" w:customStyle="1" w:styleId="Default">
    <w:name w:val="Default"/>
    <w:rsid w:val="00653A1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075E"/>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0C075E"/>
    <w:pPr>
      <w:keepNext/>
      <w:jc w:val="center"/>
      <w:outlineLvl w:val="0"/>
    </w:pPr>
    <w:rPr>
      <w:b/>
      <w:bCs/>
      <w:sz w:val="52"/>
    </w:rPr>
  </w:style>
  <w:style w:type="paragraph" w:styleId="Kop2">
    <w:name w:val="heading 2"/>
    <w:basedOn w:val="Standaard"/>
    <w:next w:val="Standaard"/>
    <w:link w:val="Kop2Char"/>
    <w:autoRedefine/>
    <w:qFormat/>
    <w:rsid w:val="000C075E"/>
    <w:pPr>
      <w:keepNext/>
      <w:numPr>
        <w:ilvl w:val="1"/>
        <w:numId w:val="1"/>
      </w:numPr>
      <w:spacing w:after="60"/>
      <w:outlineLvl w:val="1"/>
    </w:pPr>
    <w:rPr>
      <w:rFonts w:ascii="Arial" w:hAnsi="Arial"/>
      <w:b/>
      <w:bCs/>
      <w:i/>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C075E"/>
    <w:rPr>
      <w:rFonts w:ascii="Times New Roman" w:eastAsia="Times New Roman" w:hAnsi="Times New Roman" w:cs="Times New Roman"/>
      <w:b/>
      <w:bCs/>
      <w:sz w:val="52"/>
      <w:szCs w:val="24"/>
      <w:lang w:val="nl-NL" w:eastAsia="nl-NL"/>
    </w:rPr>
  </w:style>
  <w:style w:type="character" w:customStyle="1" w:styleId="Kop2Char">
    <w:name w:val="Kop 2 Char"/>
    <w:basedOn w:val="Standaardalinea-lettertype"/>
    <w:link w:val="Kop2"/>
    <w:rsid w:val="000C075E"/>
    <w:rPr>
      <w:rFonts w:ascii="Arial" w:eastAsia="Times New Roman" w:hAnsi="Arial" w:cs="Times New Roman"/>
      <w:b/>
      <w:bCs/>
      <w:i/>
      <w:sz w:val="28"/>
      <w:szCs w:val="24"/>
      <w:lang w:val="nl-NL" w:eastAsia="nl-NL"/>
    </w:rPr>
  </w:style>
  <w:style w:type="paragraph" w:styleId="Plattetekst">
    <w:name w:val="Body Text"/>
    <w:basedOn w:val="Standaard"/>
    <w:link w:val="PlattetekstChar"/>
    <w:rsid w:val="000C075E"/>
    <w:pPr>
      <w:jc w:val="both"/>
    </w:pPr>
  </w:style>
  <w:style w:type="character" w:customStyle="1" w:styleId="PlattetekstChar">
    <w:name w:val="Platte tekst Char"/>
    <w:basedOn w:val="Standaardalinea-lettertype"/>
    <w:link w:val="Plattetekst"/>
    <w:rsid w:val="000C075E"/>
    <w:rPr>
      <w:rFonts w:ascii="Times New Roman" w:eastAsia="Times New Roman" w:hAnsi="Times New Roman" w:cs="Times New Roman"/>
      <w:sz w:val="24"/>
      <w:szCs w:val="24"/>
      <w:lang w:val="nl-NL" w:eastAsia="nl-NL"/>
    </w:rPr>
  </w:style>
  <w:style w:type="paragraph" w:styleId="Bijschrift">
    <w:name w:val="caption"/>
    <w:basedOn w:val="Standaard"/>
    <w:next w:val="Standaard"/>
    <w:qFormat/>
    <w:rsid w:val="000C075E"/>
    <w:pPr>
      <w:spacing w:before="120" w:after="120"/>
    </w:pPr>
    <w:rPr>
      <w:b/>
      <w:bCs/>
      <w:sz w:val="20"/>
      <w:szCs w:val="20"/>
    </w:rPr>
  </w:style>
  <w:style w:type="paragraph" w:styleId="Lijstalinea">
    <w:name w:val="List Paragraph"/>
    <w:basedOn w:val="Standaard"/>
    <w:uiPriority w:val="34"/>
    <w:qFormat/>
    <w:rsid w:val="000C075E"/>
    <w:pPr>
      <w:ind w:left="720"/>
      <w:contextualSpacing/>
    </w:pPr>
  </w:style>
  <w:style w:type="character" w:styleId="Hyperlink">
    <w:name w:val="Hyperlink"/>
    <w:basedOn w:val="Standaardalinea-lettertype"/>
    <w:uiPriority w:val="99"/>
    <w:unhideWhenUsed/>
    <w:rsid w:val="005A1021"/>
    <w:rPr>
      <w:color w:val="0000FF" w:themeColor="hyperlink"/>
      <w:u w:val="single"/>
    </w:rPr>
  </w:style>
  <w:style w:type="table" w:styleId="Tabelraster">
    <w:name w:val="Table Grid"/>
    <w:basedOn w:val="Standaardtabel"/>
    <w:rsid w:val="005A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1021"/>
    <w:rPr>
      <w:rFonts w:ascii="Tahoma" w:hAnsi="Tahoma" w:cs="Tahoma"/>
      <w:sz w:val="16"/>
      <w:szCs w:val="16"/>
    </w:rPr>
  </w:style>
  <w:style w:type="character" w:customStyle="1" w:styleId="BallontekstChar">
    <w:name w:val="Ballontekst Char"/>
    <w:basedOn w:val="Standaardalinea-lettertype"/>
    <w:link w:val="Ballontekst"/>
    <w:uiPriority w:val="99"/>
    <w:semiHidden/>
    <w:rsid w:val="005A1021"/>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AB36FD"/>
    <w:rPr>
      <w:sz w:val="16"/>
      <w:szCs w:val="16"/>
    </w:rPr>
  </w:style>
  <w:style w:type="paragraph" w:styleId="Tekstopmerking">
    <w:name w:val="annotation text"/>
    <w:basedOn w:val="Standaard"/>
    <w:link w:val="TekstopmerkingChar"/>
    <w:uiPriority w:val="99"/>
    <w:semiHidden/>
    <w:unhideWhenUsed/>
    <w:rsid w:val="00AB36FD"/>
    <w:rPr>
      <w:sz w:val="20"/>
      <w:szCs w:val="20"/>
    </w:rPr>
  </w:style>
  <w:style w:type="character" w:customStyle="1" w:styleId="TekstopmerkingChar">
    <w:name w:val="Tekst opmerking Char"/>
    <w:basedOn w:val="Standaardalinea-lettertype"/>
    <w:link w:val="Tekstopmerking"/>
    <w:uiPriority w:val="99"/>
    <w:semiHidden/>
    <w:rsid w:val="00AB36F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B36FD"/>
    <w:rPr>
      <w:b/>
      <w:bCs/>
    </w:rPr>
  </w:style>
  <w:style w:type="character" w:customStyle="1" w:styleId="OnderwerpvanopmerkingChar">
    <w:name w:val="Onderwerp van opmerking Char"/>
    <w:basedOn w:val="TekstopmerkingChar"/>
    <w:link w:val="Onderwerpvanopmerking"/>
    <w:uiPriority w:val="99"/>
    <w:semiHidden/>
    <w:rsid w:val="00AB36FD"/>
    <w:rPr>
      <w:rFonts w:ascii="Times New Roman" w:eastAsia="Times New Roman" w:hAnsi="Times New Roman" w:cs="Times New Roman"/>
      <w:b/>
      <w:bCs/>
      <w:sz w:val="20"/>
      <w:szCs w:val="20"/>
      <w:lang w:val="nl-NL" w:eastAsia="nl-NL"/>
    </w:rPr>
  </w:style>
  <w:style w:type="paragraph" w:styleId="Normaalweb">
    <w:name w:val="Normal (Web)"/>
    <w:basedOn w:val="Standaard"/>
    <w:uiPriority w:val="99"/>
    <w:semiHidden/>
    <w:unhideWhenUsed/>
    <w:rsid w:val="004C73EC"/>
    <w:pPr>
      <w:spacing w:before="100" w:beforeAutospacing="1" w:after="100" w:afterAutospacing="1"/>
    </w:pPr>
    <w:rPr>
      <w:rFonts w:ascii="Times" w:eastAsiaTheme="minorEastAsia" w:hAnsi="Times"/>
      <w:sz w:val="20"/>
      <w:szCs w:val="20"/>
      <w:lang w:val="en-US" w:eastAsia="en-US"/>
    </w:rPr>
  </w:style>
  <w:style w:type="paragraph" w:styleId="Revisie">
    <w:name w:val="Revision"/>
    <w:hidden/>
    <w:uiPriority w:val="99"/>
    <w:semiHidden/>
    <w:rsid w:val="00DE1633"/>
    <w:pPr>
      <w:spacing w:after="0" w:line="240" w:lineRule="auto"/>
    </w:pPr>
    <w:rPr>
      <w:rFonts w:ascii="Times New Roman" w:eastAsia="Times New Roman" w:hAnsi="Times New Roman" w:cs="Times New Roman"/>
      <w:sz w:val="24"/>
      <w:szCs w:val="24"/>
      <w:lang w:val="nl-NL" w:eastAsia="nl-NL"/>
    </w:rPr>
  </w:style>
  <w:style w:type="character" w:styleId="Tekstvantijdelijkeaanduiding">
    <w:name w:val="Placeholder Text"/>
    <w:basedOn w:val="Standaardalinea-lettertype"/>
    <w:uiPriority w:val="99"/>
    <w:semiHidden/>
    <w:rsid w:val="00121DA2"/>
    <w:rPr>
      <w:color w:val="808080"/>
    </w:rPr>
  </w:style>
  <w:style w:type="paragraph" w:styleId="Koptekst">
    <w:name w:val="header"/>
    <w:basedOn w:val="Standaard"/>
    <w:link w:val="KoptekstChar"/>
    <w:uiPriority w:val="99"/>
    <w:unhideWhenUsed/>
    <w:rsid w:val="00CA31D1"/>
    <w:pPr>
      <w:tabs>
        <w:tab w:val="center" w:pos="4536"/>
        <w:tab w:val="right" w:pos="9072"/>
      </w:tabs>
    </w:pPr>
  </w:style>
  <w:style w:type="character" w:customStyle="1" w:styleId="KoptekstChar">
    <w:name w:val="Koptekst Char"/>
    <w:basedOn w:val="Standaardalinea-lettertype"/>
    <w:link w:val="Koptekst"/>
    <w:uiPriority w:val="99"/>
    <w:rsid w:val="00CA31D1"/>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CA31D1"/>
    <w:pPr>
      <w:tabs>
        <w:tab w:val="center" w:pos="4536"/>
        <w:tab w:val="right" w:pos="9072"/>
      </w:tabs>
    </w:pPr>
  </w:style>
  <w:style w:type="character" w:customStyle="1" w:styleId="VoettekstChar">
    <w:name w:val="Voettekst Char"/>
    <w:basedOn w:val="Standaardalinea-lettertype"/>
    <w:link w:val="Voettekst"/>
    <w:uiPriority w:val="99"/>
    <w:rsid w:val="00CA31D1"/>
    <w:rPr>
      <w:rFonts w:ascii="Times New Roman" w:eastAsia="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CA31D1"/>
    <w:rPr>
      <w:color w:val="800080" w:themeColor="followedHyperlink"/>
      <w:u w:val="single"/>
    </w:rPr>
  </w:style>
  <w:style w:type="paragraph" w:customStyle="1" w:styleId="Default">
    <w:name w:val="Default"/>
    <w:rsid w:val="00653A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48907">
      <w:bodyDiv w:val="1"/>
      <w:marLeft w:val="0"/>
      <w:marRight w:val="0"/>
      <w:marTop w:val="0"/>
      <w:marBottom w:val="0"/>
      <w:divBdr>
        <w:top w:val="none" w:sz="0" w:space="0" w:color="auto"/>
        <w:left w:val="none" w:sz="0" w:space="0" w:color="auto"/>
        <w:bottom w:val="none" w:sz="0" w:space="0" w:color="auto"/>
        <w:right w:val="none" w:sz="0" w:space="0" w:color="auto"/>
      </w:divBdr>
    </w:div>
    <w:div w:id="1886678656">
      <w:bodyDiv w:val="1"/>
      <w:marLeft w:val="0"/>
      <w:marRight w:val="0"/>
      <w:marTop w:val="0"/>
      <w:marBottom w:val="0"/>
      <w:divBdr>
        <w:top w:val="none" w:sz="0" w:space="0" w:color="auto"/>
        <w:left w:val="none" w:sz="0" w:space="0" w:color="auto"/>
        <w:bottom w:val="none" w:sz="0" w:space="0" w:color="auto"/>
        <w:right w:val="none" w:sz="0" w:space="0" w:color="auto"/>
      </w:divBdr>
    </w:div>
    <w:div w:id="20518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blio.ugent.be/publication?q=parent+exact+%22Proceedings+International+Conference+on+Integrated+Assessment+and+Decision+Support+(iEMSs2002%2C.+Lugano%2C+Italy%2C+June+24-27%2C+Vol.+1%2C+2002%22"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2EA50-307A-44DB-B2BB-F95DBE65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2443</Words>
  <Characters>13926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olivier</cp:lastModifiedBy>
  <cp:revision>3</cp:revision>
  <cp:lastPrinted>2014-12-01T08:03:00Z</cp:lastPrinted>
  <dcterms:created xsi:type="dcterms:W3CDTF">2014-12-01T08:12:00Z</dcterms:created>
  <dcterms:modified xsi:type="dcterms:W3CDTF">2014-12-01T08:12:00Z</dcterms:modified>
</cp:coreProperties>
</file>